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CA6F" w14:textId="2E21CC0A" w:rsidR="000156A6" w:rsidRDefault="008A62AB">
      <w:r>
        <w:t>Please consider the following objections to the GNLP</w:t>
      </w:r>
      <w:bookmarkStart w:id="0" w:name="_GoBack"/>
      <w:bookmarkEnd w:id="0"/>
    </w:p>
    <w:p w14:paraId="66B14F8E" w14:textId="77777777" w:rsidR="008A62AB" w:rsidRDefault="008A62AB"/>
    <w:p w14:paraId="5AB2C531" w14:textId="7A7EB74F" w:rsidR="00392967" w:rsidRPr="0032606F" w:rsidRDefault="0032606F">
      <w:pPr>
        <w:rPr>
          <w:u w:val="single"/>
        </w:rPr>
      </w:pPr>
      <w:r w:rsidRPr="0032606F">
        <w:rPr>
          <w:u w:val="single"/>
        </w:rPr>
        <w:t>Reedham</w:t>
      </w:r>
    </w:p>
    <w:p w14:paraId="6A4B4769" w14:textId="77777777" w:rsidR="0032606F" w:rsidRDefault="0032606F"/>
    <w:p w14:paraId="58107F91" w14:textId="62AC560A" w:rsidR="008D7DD5" w:rsidRDefault="008D7DD5" w:rsidP="00406F3B">
      <w:r>
        <w:t>Although the proposed site</w:t>
      </w:r>
      <w:r w:rsidR="00643F47">
        <w:t>s are</w:t>
      </w:r>
      <w:r>
        <w:t xml:space="preserve"> not </w:t>
      </w:r>
      <w:r w:rsidR="00643F47">
        <w:t xml:space="preserve">currently </w:t>
      </w:r>
      <w:r>
        <w:t>predicted to be at risk from flooding, large parts of Reedham are within the “</w:t>
      </w:r>
      <w:r w:rsidRPr="008D7DD5">
        <w:t>Land projected to be below annual flood level in 2050</w:t>
      </w:r>
      <w:r>
        <w:t>” including the sewerage plant, roads, railway, pubs and other businesses, meaning that well within the lifespan of any new development the village may no longer be viable, I suggest this reason alone makes additional large developments in Reedham unsuitable.</w:t>
      </w:r>
      <w:r w:rsidR="00406F3B">
        <w:t xml:space="preserve"> It is very surprising that the “</w:t>
      </w:r>
      <w:r w:rsidR="00406F3B">
        <w:t>Lead Local Flood Authority</w:t>
      </w:r>
      <w:r w:rsidR="00406F3B">
        <w:t>” has entered a response of “</w:t>
      </w:r>
      <w:r w:rsidR="00406F3B">
        <w:t>No comments</w:t>
      </w:r>
      <w:r w:rsidR="00406F3B">
        <w:t>”</w:t>
      </w:r>
    </w:p>
    <w:p w14:paraId="26467D50" w14:textId="7942302A" w:rsidR="00643F47" w:rsidRDefault="00643F47" w:rsidP="00406F3B"/>
    <w:p w14:paraId="7B3EADBF" w14:textId="43A42691" w:rsidR="00643F47" w:rsidRDefault="00643F47" w:rsidP="00406F3B">
      <w:r>
        <w:t xml:space="preserve">The “village clusters” approach does not make sense when the </w:t>
      </w:r>
      <w:r w:rsidRPr="00643F47">
        <w:t>Climate Change Statement</w:t>
      </w:r>
      <w:r>
        <w:t xml:space="preserve"> is </w:t>
      </w:r>
      <w:proofErr w:type="gramStart"/>
      <w:r>
        <w:t>taken into account</w:t>
      </w:r>
      <w:proofErr w:type="gramEnd"/>
      <w:r>
        <w:t>, the entire principle is flawed, the approach used for the Joint Core Strategy was much more sustainable.</w:t>
      </w:r>
    </w:p>
    <w:p w14:paraId="4C15A84C" w14:textId="75E655B4" w:rsidR="00392967" w:rsidRDefault="00392967"/>
    <w:p w14:paraId="321BE68B" w14:textId="7DD0F2F2" w:rsidR="00392967" w:rsidRDefault="00392967">
      <w:r>
        <w:t>The consultation document states;</w:t>
      </w:r>
    </w:p>
    <w:p w14:paraId="540521C1" w14:textId="77777777" w:rsidR="00392967" w:rsidRDefault="00392967"/>
    <w:p w14:paraId="2072E263" w14:textId="4C88AB2E" w:rsidR="00392967" w:rsidRDefault="00392967">
      <w:r>
        <w:t>“</w:t>
      </w:r>
      <w:r w:rsidRPr="00392967">
        <w:t>Reedham is not clustered with other settlements as the school catchment does not extend to adjoining villages. The school currently has spare capacity.</w:t>
      </w:r>
      <w:r>
        <w:t>”</w:t>
      </w:r>
    </w:p>
    <w:p w14:paraId="4EBD0B5A" w14:textId="4DC23DF4" w:rsidR="00392967" w:rsidRDefault="00392967"/>
    <w:p w14:paraId="2FCF9581" w14:textId="79B2D84C" w:rsidR="006531CA" w:rsidRDefault="006531CA">
      <w:r>
        <w:t>How can Reedham be a “cluster” of one village?  The school currently has pupils from Freethorpe, Cantley and Brundall, how does this indicate a catchment of Reedham only?</w:t>
      </w:r>
      <w:r w:rsidR="00406F3B">
        <w:t xml:space="preserve"> Any reliance on school places as a justification for development should be questioned, there are no guarantees that housing will bring children to the village, the recent 24 dwelling development of a JCS site</w:t>
      </w:r>
      <w:r w:rsidR="002C653A">
        <w:t xml:space="preserve"> (Red 1)</w:t>
      </w:r>
      <w:r w:rsidR="00406F3B">
        <w:t xml:space="preserve"> in the village has so far only resulted in one additional pupil at Reedham school.  Parents have a choice of schools in the area. Any benefit is lost </w:t>
      </w:r>
      <w:r w:rsidR="00643F47">
        <w:t xml:space="preserve">in any case </w:t>
      </w:r>
      <w:r w:rsidR="00406F3B">
        <w:t>after a few years as children grow up and leave the primary school.</w:t>
      </w:r>
    </w:p>
    <w:p w14:paraId="132007A0" w14:textId="4ED13CA5" w:rsidR="00D47761" w:rsidRDefault="00D47761"/>
    <w:p w14:paraId="4C1076A2" w14:textId="2425A776" w:rsidR="00D47761" w:rsidRDefault="00D47761">
      <w:r>
        <w:t>The consultation states;</w:t>
      </w:r>
    </w:p>
    <w:p w14:paraId="1EC7005B" w14:textId="536569B7" w:rsidR="00406F3B" w:rsidRDefault="00406F3B"/>
    <w:p w14:paraId="74957655" w14:textId="539620F9" w:rsidR="00406F3B" w:rsidRDefault="00D47761">
      <w:r>
        <w:t>“</w:t>
      </w:r>
      <w:r w:rsidRPr="00D47761">
        <w:t>there is a total of 28 additional dwellings with planning permission on small sites</w:t>
      </w:r>
      <w:r>
        <w:t>”</w:t>
      </w:r>
    </w:p>
    <w:p w14:paraId="417BD8C2" w14:textId="47375E52" w:rsidR="00D47761" w:rsidRDefault="00D47761"/>
    <w:p w14:paraId="322A5372" w14:textId="5D0F58B9" w:rsidR="00D47761" w:rsidRDefault="00D47761">
      <w:r>
        <w:t>For a small rural village developing these dwelling</w:t>
      </w:r>
      <w:r w:rsidR="00643F47">
        <w:t>s</w:t>
      </w:r>
      <w:r>
        <w:t xml:space="preserve"> alone would give a sustainable amount of </w:t>
      </w:r>
      <w:r w:rsidR="00643F47">
        <w:t>growth, further</w:t>
      </w:r>
      <w:r>
        <w:t xml:space="preserve"> large developments are not required and indeed risk changing the character of this historic village.</w:t>
      </w:r>
    </w:p>
    <w:p w14:paraId="58734C0F" w14:textId="271BACDF" w:rsidR="00643F47" w:rsidRDefault="00643F47" w:rsidP="00643F47">
      <w:r>
        <w:t>There is an emerging neighbourhood plan which may provide a more suitable proposal for Reedham, no sites should be allocated until the neighbourhood plan has been adopted.</w:t>
      </w:r>
    </w:p>
    <w:p w14:paraId="6BC39BE9" w14:textId="4A411CA0" w:rsidR="00FE5563" w:rsidRDefault="00FE5563" w:rsidP="00643F47"/>
    <w:p w14:paraId="3164BBC4" w14:textId="4D87F6D7" w:rsidR="00FE5563" w:rsidRDefault="00FE5563" w:rsidP="00FE5563">
      <w:r>
        <w:t>The sewerage system in the village already requires tankers to remove material, sometimes daily.</w:t>
      </w:r>
    </w:p>
    <w:p w14:paraId="74157BA1" w14:textId="77777777" w:rsidR="00FE5563" w:rsidRDefault="00FE5563" w:rsidP="00FE5563"/>
    <w:p w14:paraId="00841FA8" w14:textId="77777777" w:rsidR="00FE5563" w:rsidRDefault="00FE5563" w:rsidP="00FE5563">
      <w:r>
        <w:t>The narrow roads to and around the village are not suitable for a permanent increase in traffic.</w:t>
      </w:r>
    </w:p>
    <w:p w14:paraId="3EF3FE04" w14:textId="77777777" w:rsidR="00FE5563" w:rsidRDefault="00FE5563" w:rsidP="00643F47"/>
    <w:p w14:paraId="738B68F5" w14:textId="30CB96D0" w:rsidR="00D47761" w:rsidRDefault="00D47761"/>
    <w:p w14:paraId="7F7982AA" w14:textId="77777777" w:rsidR="00643F47" w:rsidRDefault="00643F47" w:rsidP="00643F47">
      <w:r>
        <w:rPr>
          <w:u w:val="single"/>
        </w:rPr>
        <w:t>GNLP1001</w:t>
      </w:r>
    </w:p>
    <w:p w14:paraId="0D6568BB" w14:textId="7396BC6D" w:rsidR="00643F47" w:rsidRDefault="00643F47"/>
    <w:p w14:paraId="23C90B74" w14:textId="7B5426C7" w:rsidR="00FE5563" w:rsidRDefault="00FE5563" w:rsidP="00643F47">
      <w:r>
        <w:t>The farmland to the east of this site will be accessed for large machinery through any residential development on this site.</w:t>
      </w:r>
    </w:p>
    <w:p w14:paraId="04744CDA" w14:textId="1FC48495" w:rsidR="00643F47" w:rsidRDefault="00FE5563" w:rsidP="00643F47">
      <w:r>
        <w:t>The site is o</w:t>
      </w:r>
      <w:r w:rsidR="00643F47">
        <w:t>utside the development boundary.</w:t>
      </w:r>
    </w:p>
    <w:p w14:paraId="7CB4EE14" w14:textId="0F6FA6EA" w:rsidR="00643F47" w:rsidRDefault="00643F47" w:rsidP="00643F47">
      <w:r>
        <w:t xml:space="preserve">Contrary to GNLP Policy 2 issue 1 </w:t>
      </w:r>
    </w:p>
    <w:p w14:paraId="441E7FE2" w14:textId="278EC8C2" w:rsidR="00643F47" w:rsidRDefault="00643F47" w:rsidP="00643F47">
      <w:r>
        <w:t xml:space="preserve">Contrary to GNLP Policy 7.4 347 </w:t>
      </w:r>
    </w:p>
    <w:p w14:paraId="2BB89092" w14:textId="77777777" w:rsidR="00FE5563" w:rsidRDefault="00FE5563" w:rsidP="00643F47"/>
    <w:p w14:paraId="406CF448" w14:textId="11C45665" w:rsidR="00FE5563" w:rsidRDefault="00FE5563">
      <w:pPr>
        <w:rPr>
          <w:u w:val="single"/>
        </w:rPr>
      </w:pPr>
      <w:r>
        <w:rPr>
          <w:u w:val="single"/>
        </w:rPr>
        <w:t>GNLP3003</w:t>
      </w:r>
    </w:p>
    <w:p w14:paraId="34330B40" w14:textId="254376AF" w:rsidR="00FE5563" w:rsidRDefault="00FE5563">
      <w:pPr>
        <w:rPr>
          <w:u w:val="single"/>
        </w:rPr>
      </w:pPr>
    </w:p>
    <w:p w14:paraId="282CE8A6" w14:textId="7B462860" w:rsidR="00FE5563" w:rsidRDefault="00FE5563">
      <w:r>
        <w:t>The only possible vehicle access to this site is not wide enough</w:t>
      </w:r>
      <w:r w:rsidRPr="00FE5563">
        <w:t xml:space="preserve"> with no scope to widen</w:t>
      </w:r>
      <w:r>
        <w:t xml:space="preserve"> without purchase of private garden land, there is absolutely no reason to believe that this would be possible</w:t>
      </w:r>
      <w:r w:rsidRPr="00FE5563">
        <w:t>. Highways confirm it is not feasible to provide a safe access as the carriageway is narrower than required for 2-way traffic and there is limited site frontage to the highway.</w:t>
      </w:r>
    </w:p>
    <w:p w14:paraId="0825E2AB" w14:textId="22A6AC13" w:rsidR="00FE5563" w:rsidRDefault="00FE5563" w:rsidP="00FE5563">
      <w:r w:rsidRPr="00FE5563">
        <w:t>The site is outside</w:t>
      </w:r>
      <w:r>
        <w:t xml:space="preserve"> the development boundary.</w:t>
      </w:r>
    </w:p>
    <w:p w14:paraId="3075716B" w14:textId="77777777" w:rsidR="00FE5563" w:rsidRDefault="00FE5563" w:rsidP="00FE5563">
      <w:r>
        <w:t xml:space="preserve">Contrary to GNLP Policy 2 issue 1 </w:t>
      </w:r>
    </w:p>
    <w:p w14:paraId="203DAEAC" w14:textId="248CF1A9" w:rsidR="00FE5563" w:rsidRDefault="00FE5563" w:rsidP="00FE5563">
      <w:r>
        <w:t>Contrary to GNLP Policy 7.4 347</w:t>
      </w:r>
    </w:p>
    <w:sectPr w:rsidR="00FE5563" w:rsidSect="0032606F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7CA7"/>
    <w:multiLevelType w:val="multilevel"/>
    <w:tmpl w:val="B8A6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0C"/>
    <w:rsid w:val="000156A6"/>
    <w:rsid w:val="00255F45"/>
    <w:rsid w:val="00277C74"/>
    <w:rsid w:val="002C653A"/>
    <w:rsid w:val="002D2F37"/>
    <w:rsid w:val="002F1AB2"/>
    <w:rsid w:val="0032606F"/>
    <w:rsid w:val="00392967"/>
    <w:rsid w:val="00406F3B"/>
    <w:rsid w:val="00590B0C"/>
    <w:rsid w:val="005931C2"/>
    <w:rsid w:val="00643F47"/>
    <w:rsid w:val="006531CA"/>
    <w:rsid w:val="008A62AB"/>
    <w:rsid w:val="008D7DD5"/>
    <w:rsid w:val="00BE47F1"/>
    <w:rsid w:val="00D47761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6416"/>
  <w15:chartTrackingRefBased/>
  <w15:docId w15:val="{D091D4EC-AB3D-4C8A-B08B-3BE26D4C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B0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Pittam</dc:creator>
  <cp:keywords/>
  <dc:description/>
  <cp:lastModifiedBy>Simon Pittam</cp:lastModifiedBy>
  <cp:revision>3</cp:revision>
  <dcterms:created xsi:type="dcterms:W3CDTF">2020-03-15T18:04:00Z</dcterms:created>
  <dcterms:modified xsi:type="dcterms:W3CDTF">2020-03-16T12:08:00Z</dcterms:modified>
</cp:coreProperties>
</file>