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C21A0" w14:textId="3649147B" w:rsidR="00A119AB" w:rsidRPr="002000F7" w:rsidRDefault="00A119AB" w:rsidP="004253B6">
      <w:pPr>
        <w:jc w:val="center"/>
        <w:rPr>
          <w:b/>
          <w:bCs/>
          <w:sz w:val="24"/>
          <w:szCs w:val="24"/>
        </w:rPr>
      </w:pPr>
      <w:r w:rsidRPr="002000F7">
        <w:rPr>
          <w:b/>
          <w:bCs/>
          <w:sz w:val="24"/>
          <w:szCs w:val="24"/>
        </w:rPr>
        <w:t>Response to GNLP Regulation 19</w:t>
      </w:r>
      <w:r w:rsidR="00704762" w:rsidRPr="002000F7">
        <w:rPr>
          <w:b/>
          <w:bCs/>
          <w:sz w:val="24"/>
          <w:szCs w:val="24"/>
        </w:rPr>
        <w:t xml:space="preserve"> </w:t>
      </w:r>
    </w:p>
    <w:p w14:paraId="1912D949" w14:textId="5346DD55" w:rsidR="00A119AB" w:rsidRPr="002000F7" w:rsidRDefault="004F72AE" w:rsidP="00A119AB">
      <w:pPr>
        <w:rPr>
          <w:sz w:val="24"/>
          <w:szCs w:val="24"/>
        </w:rPr>
      </w:pPr>
      <w:r>
        <w:rPr>
          <w:sz w:val="24"/>
          <w:szCs w:val="24"/>
        </w:rPr>
        <w:t xml:space="preserve">Steve Riley Aylsham resident </w:t>
      </w:r>
      <w:r w:rsidR="00F77A9F">
        <w:rPr>
          <w:sz w:val="24"/>
          <w:szCs w:val="24"/>
        </w:rPr>
        <w:t>and D</w:t>
      </w:r>
      <w:r>
        <w:rPr>
          <w:sz w:val="24"/>
          <w:szCs w:val="24"/>
        </w:rPr>
        <w:t xml:space="preserve">istrict </w:t>
      </w:r>
      <w:r w:rsidR="00F77A9F">
        <w:rPr>
          <w:sz w:val="24"/>
          <w:szCs w:val="24"/>
        </w:rPr>
        <w:t>C</w:t>
      </w:r>
      <w:r>
        <w:rPr>
          <w:sz w:val="24"/>
          <w:szCs w:val="24"/>
        </w:rPr>
        <w:t xml:space="preserve">ouncillor for </w:t>
      </w:r>
      <w:r w:rsidR="00F77A9F">
        <w:rPr>
          <w:sz w:val="24"/>
          <w:szCs w:val="24"/>
        </w:rPr>
        <w:t xml:space="preserve">the </w:t>
      </w:r>
      <w:r>
        <w:rPr>
          <w:sz w:val="24"/>
          <w:szCs w:val="24"/>
        </w:rPr>
        <w:t xml:space="preserve">Aylsham ward </w:t>
      </w:r>
      <w:r w:rsidR="00457697" w:rsidRPr="002000F7">
        <w:rPr>
          <w:color w:val="FF0000"/>
          <w:sz w:val="24"/>
          <w:szCs w:val="24"/>
        </w:rPr>
        <w:t>.</w:t>
      </w:r>
    </w:p>
    <w:p w14:paraId="0326770D" w14:textId="2F402A5C" w:rsidR="00A119AB" w:rsidRPr="002000F7" w:rsidRDefault="00A119AB" w:rsidP="00A119AB">
      <w:pPr>
        <w:rPr>
          <w:b/>
          <w:bCs/>
          <w:sz w:val="24"/>
          <w:szCs w:val="24"/>
        </w:rPr>
      </w:pPr>
      <w:r w:rsidRPr="002000F7">
        <w:rPr>
          <w:b/>
          <w:bCs/>
          <w:sz w:val="24"/>
          <w:szCs w:val="24"/>
        </w:rPr>
        <w:t>Is the plan legally compliant?</w:t>
      </w:r>
    </w:p>
    <w:p w14:paraId="4BA5DF57" w14:textId="7BC036AA" w:rsidR="00A119AB" w:rsidRPr="002000F7" w:rsidRDefault="00A119AB" w:rsidP="00A119AB">
      <w:pPr>
        <w:rPr>
          <w:sz w:val="24"/>
          <w:szCs w:val="24"/>
        </w:rPr>
      </w:pPr>
      <w:r w:rsidRPr="002000F7">
        <w:rPr>
          <w:sz w:val="24"/>
          <w:szCs w:val="24"/>
        </w:rPr>
        <w:t>To ensure legal compliance the following must be adhered to</w:t>
      </w:r>
      <w:r w:rsidR="006E1E2D" w:rsidRPr="002000F7">
        <w:rPr>
          <w:sz w:val="24"/>
          <w:szCs w:val="24"/>
        </w:rPr>
        <w:t>:</w:t>
      </w:r>
    </w:p>
    <w:p w14:paraId="575B5DA0" w14:textId="2DA5D56E" w:rsidR="006E1E2D" w:rsidRPr="002000F7" w:rsidRDefault="006E1E2D" w:rsidP="006E1E2D">
      <w:pPr>
        <w:pStyle w:val="ListParagraph"/>
        <w:numPr>
          <w:ilvl w:val="0"/>
          <w:numId w:val="3"/>
        </w:numPr>
        <w:rPr>
          <w:sz w:val="24"/>
          <w:szCs w:val="24"/>
        </w:rPr>
      </w:pPr>
      <w:r w:rsidRPr="002000F7">
        <w:rPr>
          <w:rFonts w:eastAsia="Times New Roman" w:cs="Arial"/>
          <w:color w:val="000000"/>
          <w:sz w:val="24"/>
          <w:szCs w:val="24"/>
          <w:lang w:eastAsia="en-GB"/>
        </w:rPr>
        <w:t xml:space="preserve">The process of community involvement for the plan should be in general accordance with the </w:t>
      </w:r>
      <w:r w:rsidRPr="002000F7">
        <w:rPr>
          <w:rFonts w:eastAsia="Times New Roman" w:cs="Arial"/>
          <w:b/>
          <w:bCs/>
          <w:color w:val="000000"/>
          <w:sz w:val="24"/>
          <w:szCs w:val="24"/>
          <w:lang w:eastAsia="en-GB"/>
        </w:rPr>
        <w:t>LPA’s Statement of Community Involvement</w:t>
      </w:r>
      <w:r w:rsidRPr="002000F7">
        <w:rPr>
          <w:rFonts w:eastAsia="Times New Roman" w:cs="Arial"/>
          <w:color w:val="000000"/>
          <w:sz w:val="24"/>
          <w:szCs w:val="24"/>
          <w:lang w:eastAsia="en-GB"/>
        </w:rPr>
        <w:t xml:space="preserve"> [</w:t>
      </w:r>
      <w:r w:rsidRPr="002000F7">
        <w:rPr>
          <w:rFonts w:eastAsia="Times New Roman" w:cs="Arial"/>
          <w:b/>
          <w:bCs/>
          <w:color w:val="000000"/>
          <w:sz w:val="24"/>
          <w:szCs w:val="24"/>
          <w:lang w:eastAsia="en-GB"/>
        </w:rPr>
        <w:t>SCI</w:t>
      </w:r>
      <w:r w:rsidR="004F72AE">
        <w:rPr>
          <w:rFonts w:eastAsia="Times New Roman" w:cs="Arial"/>
          <w:color w:val="000000"/>
          <w:sz w:val="24"/>
          <w:szCs w:val="24"/>
          <w:lang w:eastAsia="en-GB"/>
        </w:rPr>
        <w:t>].  No</w:t>
      </w:r>
      <w:r w:rsidRPr="002000F7">
        <w:rPr>
          <w:rFonts w:eastAsia="Times New Roman" w:cs="Arial"/>
          <w:color w:val="000000"/>
          <w:sz w:val="24"/>
          <w:szCs w:val="24"/>
          <w:lang w:eastAsia="en-GB"/>
        </w:rPr>
        <w:t xml:space="preserve"> </w:t>
      </w:r>
      <w:r w:rsidR="006F273D" w:rsidRPr="002000F7">
        <w:rPr>
          <w:rFonts w:eastAsia="Times New Roman" w:cs="Arial"/>
          <w:color w:val="000000"/>
          <w:sz w:val="24"/>
          <w:szCs w:val="24"/>
          <w:lang w:eastAsia="en-GB"/>
        </w:rPr>
        <w:t xml:space="preserve">Aylsham </w:t>
      </w:r>
      <w:r w:rsidR="006F273D">
        <w:rPr>
          <w:sz w:val="24"/>
          <w:szCs w:val="24"/>
        </w:rPr>
        <w:t>virtual</w:t>
      </w:r>
      <w:r w:rsidR="004F72AE">
        <w:rPr>
          <w:sz w:val="24"/>
          <w:szCs w:val="24"/>
        </w:rPr>
        <w:t xml:space="preserve"> </w:t>
      </w:r>
      <w:r w:rsidR="006F273D">
        <w:rPr>
          <w:sz w:val="24"/>
          <w:szCs w:val="24"/>
        </w:rPr>
        <w:t xml:space="preserve">engagement </w:t>
      </w:r>
      <w:r w:rsidR="006F273D" w:rsidRPr="002000F7">
        <w:rPr>
          <w:sz w:val="24"/>
          <w:szCs w:val="24"/>
        </w:rPr>
        <w:t>have</w:t>
      </w:r>
      <w:r w:rsidRPr="002000F7">
        <w:rPr>
          <w:sz w:val="24"/>
          <w:szCs w:val="24"/>
        </w:rPr>
        <w:t xml:space="preserve"> been used to “to engage with community and stakeholder </w:t>
      </w:r>
      <w:r w:rsidR="006F273D">
        <w:rPr>
          <w:sz w:val="24"/>
          <w:szCs w:val="24"/>
        </w:rPr>
        <w:t>bodies.</w:t>
      </w:r>
    </w:p>
    <w:p w14:paraId="42664FB3" w14:textId="007381D0" w:rsidR="006E1E2D" w:rsidRPr="002000F7" w:rsidRDefault="006E1E2D" w:rsidP="006E1E2D">
      <w:pPr>
        <w:pStyle w:val="ListParagraph"/>
        <w:numPr>
          <w:ilvl w:val="0"/>
          <w:numId w:val="3"/>
        </w:numPr>
        <w:rPr>
          <w:sz w:val="24"/>
          <w:szCs w:val="24"/>
        </w:rPr>
      </w:pPr>
      <w:r w:rsidRPr="002000F7">
        <w:rPr>
          <w:b/>
          <w:bCs/>
          <w:sz w:val="24"/>
          <w:szCs w:val="24"/>
        </w:rPr>
        <w:t>1.6 Paragraph 155 of the National Planning Policy Framework</w:t>
      </w:r>
      <w:r w:rsidRPr="002000F7">
        <w:rPr>
          <w:sz w:val="24"/>
          <w:szCs w:val="24"/>
        </w:rPr>
        <w:t xml:space="preserve"> (2012), states: 'Early and meaningful engagement and collaboration with neighbourhoods, local organisations and businesses is essential. A wide section of the community sho</w:t>
      </w:r>
      <w:r w:rsidR="006F273D">
        <w:rPr>
          <w:sz w:val="24"/>
          <w:szCs w:val="24"/>
        </w:rPr>
        <w:t>uld be proactively engaged.</w:t>
      </w:r>
    </w:p>
    <w:p w14:paraId="76E0A3AA" w14:textId="618FB3DB" w:rsidR="006E1E2D" w:rsidRPr="002000F7" w:rsidRDefault="004F72AE" w:rsidP="00F24173">
      <w:pPr>
        <w:pStyle w:val="ListParagraph"/>
        <w:rPr>
          <w:sz w:val="24"/>
          <w:szCs w:val="24"/>
        </w:rPr>
      </w:pPr>
      <w:r>
        <w:rPr>
          <w:sz w:val="24"/>
          <w:szCs w:val="24"/>
        </w:rPr>
        <w:t xml:space="preserve"> T</w:t>
      </w:r>
      <w:r w:rsidR="006E1E2D" w:rsidRPr="002000F7">
        <w:rPr>
          <w:sz w:val="24"/>
          <w:szCs w:val="24"/>
        </w:rPr>
        <w:t xml:space="preserve">he Town Council </w:t>
      </w:r>
      <w:r>
        <w:rPr>
          <w:sz w:val="24"/>
          <w:szCs w:val="24"/>
        </w:rPr>
        <w:t xml:space="preserve">and residents </w:t>
      </w:r>
      <w:r w:rsidR="0041373B" w:rsidRPr="002000F7">
        <w:rPr>
          <w:sz w:val="24"/>
          <w:szCs w:val="24"/>
        </w:rPr>
        <w:t>were</w:t>
      </w:r>
      <w:r w:rsidR="006E1E2D" w:rsidRPr="002000F7">
        <w:rPr>
          <w:sz w:val="24"/>
          <w:szCs w:val="24"/>
        </w:rPr>
        <w:t xml:space="preserve"> not approached and there is no evidence that "a wide section of the community has been proactively engaged". </w:t>
      </w:r>
    </w:p>
    <w:p w14:paraId="7F9C5082" w14:textId="0B47F9E6" w:rsidR="006E1E2D" w:rsidRPr="002000F7" w:rsidRDefault="006E1E2D" w:rsidP="006E1E2D">
      <w:pPr>
        <w:pStyle w:val="ListParagraph"/>
        <w:numPr>
          <w:ilvl w:val="0"/>
          <w:numId w:val="3"/>
        </w:numPr>
        <w:rPr>
          <w:sz w:val="24"/>
          <w:szCs w:val="24"/>
        </w:rPr>
      </w:pPr>
      <w:r w:rsidRPr="002000F7">
        <w:rPr>
          <w:b/>
          <w:bCs/>
          <w:sz w:val="24"/>
          <w:szCs w:val="24"/>
        </w:rPr>
        <w:t>Section 33A of the Planning and Compulsory Purchase Act</w:t>
      </w:r>
      <w:r w:rsidR="00294FDA" w:rsidRPr="002000F7">
        <w:rPr>
          <w:b/>
          <w:bCs/>
          <w:sz w:val="24"/>
          <w:szCs w:val="24"/>
        </w:rPr>
        <w:t xml:space="preserve"> 2004</w:t>
      </w:r>
      <w:r w:rsidRPr="002000F7">
        <w:rPr>
          <w:sz w:val="24"/>
          <w:szCs w:val="24"/>
        </w:rPr>
        <w:t xml:space="preserve"> </w:t>
      </w:r>
      <w:r w:rsidR="0041373B" w:rsidRPr="002000F7">
        <w:rPr>
          <w:sz w:val="24"/>
          <w:szCs w:val="24"/>
        </w:rPr>
        <w:t>[F133 Duty to co-</w:t>
      </w:r>
      <w:r w:rsidR="004F72AE" w:rsidRPr="002000F7">
        <w:rPr>
          <w:sz w:val="24"/>
          <w:szCs w:val="24"/>
        </w:rPr>
        <w:t>operate]</w:t>
      </w:r>
      <w:r w:rsidR="0041373B" w:rsidRPr="002000F7">
        <w:rPr>
          <w:sz w:val="24"/>
          <w:szCs w:val="24"/>
        </w:rPr>
        <w:t xml:space="preserve"> </w:t>
      </w:r>
      <w:r w:rsidRPr="002000F7">
        <w:rPr>
          <w:sz w:val="24"/>
          <w:szCs w:val="24"/>
        </w:rPr>
        <w:t xml:space="preserve">requires Broadland to engage constructively, actively and on an ongoing basis with neighbouring authorities and certain other bodies over strategic matters during the preparation of the plan.  </w:t>
      </w:r>
      <w:r w:rsidRPr="002000F7">
        <w:rPr>
          <w:sz w:val="24"/>
          <w:szCs w:val="24"/>
        </w:rPr>
        <w:br/>
      </w:r>
      <w:r w:rsidRPr="002000F7">
        <w:rPr>
          <w:rFonts w:eastAsia="Times New Roman" w:cstheme="minorHAnsi"/>
          <w:color w:val="000000"/>
          <w:sz w:val="24"/>
          <w:szCs w:val="24"/>
          <w:lang w:eastAsia="en-GB"/>
        </w:rPr>
        <w:t xml:space="preserve">The LPA will be expected to provide evidence of how they have complied with the duty. </w:t>
      </w:r>
    </w:p>
    <w:p w14:paraId="5A7D33DB" w14:textId="30712B55" w:rsidR="0041373B" w:rsidRPr="002000F7" w:rsidRDefault="006E1E2D" w:rsidP="006E1E2D">
      <w:pPr>
        <w:pStyle w:val="ListParagraph"/>
        <w:rPr>
          <w:color w:val="FF0000"/>
          <w:sz w:val="24"/>
          <w:szCs w:val="24"/>
        </w:rPr>
      </w:pPr>
      <w:r w:rsidRPr="002000F7">
        <w:rPr>
          <w:rFonts w:eastAsia="Times New Roman" w:cstheme="minorHAnsi"/>
          <w:color w:val="000000"/>
          <w:sz w:val="24"/>
          <w:szCs w:val="24"/>
          <w:lang w:eastAsia="en-GB"/>
        </w:rPr>
        <w:t xml:space="preserve">In </w:t>
      </w:r>
      <w:r w:rsidR="004F72AE" w:rsidRPr="002000F7">
        <w:rPr>
          <w:rFonts w:eastAsia="Times New Roman" w:cstheme="minorHAnsi"/>
          <w:color w:val="000000"/>
          <w:sz w:val="24"/>
          <w:szCs w:val="24"/>
          <w:lang w:eastAsia="en-GB"/>
        </w:rPr>
        <w:t>regard</w:t>
      </w:r>
      <w:r w:rsidR="004F72AE">
        <w:rPr>
          <w:rFonts w:eastAsia="Times New Roman" w:cstheme="minorHAnsi"/>
          <w:color w:val="000000"/>
          <w:sz w:val="24"/>
          <w:szCs w:val="24"/>
          <w:lang w:eastAsia="en-GB"/>
        </w:rPr>
        <w:t>s</w:t>
      </w:r>
      <w:r w:rsidRPr="002000F7">
        <w:rPr>
          <w:rFonts w:eastAsia="Times New Roman" w:cstheme="minorHAnsi"/>
          <w:color w:val="000000"/>
          <w:sz w:val="24"/>
          <w:szCs w:val="24"/>
          <w:lang w:eastAsia="en-GB"/>
        </w:rPr>
        <w:t xml:space="preserve"> to </w:t>
      </w:r>
      <w:r w:rsidR="004F72AE">
        <w:rPr>
          <w:rFonts w:eastAsia="Times New Roman" w:cstheme="minorHAnsi"/>
          <w:color w:val="000000"/>
          <w:sz w:val="24"/>
          <w:szCs w:val="24"/>
          <w:lang w:eastAsia="en-GB"/>
        </w:rPr>
        <w:t xml:space="preserve">Buxton parish council, Burg and Tuttington, </w:t>
      </w:r>
      <w:r w:rsidRPr="002000F7">
        <w:rPr>
          <w:rFonts w:eastAsia="Times New Roman" w:cstheme="minorHAnsi"/>
          <w:color w:val="000000"/>
          <w:sz w:val="24"/>
          <w:szCs w:val="24"/>
          <w:lang w:eastAsia="en-GB"/>
        </w:rPr>
        <w:t>Aylsham</w:t>
      </w:r>
      <w:r w:rsidR="004F72AE">
        <w:rPr>
          <w:rFonts w:eastAsia="Times New Roman" w:cstheme="minorHAnsi"/>
          <w:color w:val="000000"/>
          <w:sz w:val="24"/>
          <w:szCs w:val="24"/>
          <w:lang w:eastAsia="en-GB"/>
        </w:rPr>
        <w:t xml:space="preserve"> T C </w:t>
      </w:r>
      <w:r w:rsidRPr="002000F7">
        <w:rPr>
          <w:rFonts w:eastAsia="Times New Roman" w:cstheme="minorHAnsi"/>
          <w:color w:val="000000"/>
          <w:sz w:val="24"/>
          <w:szCs w:val="24"/>
          <w:lang w:eastAsia="en-GB"/>
        </w:rPr>
        <w:t xml:space="preserve">, </w:t>
      </w:r>
      <w:r w:rsidRPr="002000F7">
        <w:rPr>
          <w:sz w:val="24"/>
          <w:szCs w:val="24"/>
        </w:rPr>
        <w:t>Broadland has n</w:t>
      </w:r>
      <w:r w:rsidR="004F72AE">
        <w:rPr>
          <w:sz w:val="24"/>
          <w:szCs w:val="24"/>
        </w:rPr>
        <w:t>ot engaged constructively</w:t>
      </w:r>
      <w:r w:rsidR="0041373B" w:rsidRPr="002000F7">
        <w:rPr>
          <w:sz w:val="24"/>
          <w:szCs w:val="24"/>
        </w:rPr>
        <w:t>, nor with North Norfolk Distric</w:t>
      </w:r>
      <w:r w:rsidR="004F72AE">
        <w:rPr>
          <w:sz w:val="24"/>
          <w:szCs w:val="24"/>
        </w:rPr>
        <w:t>t Council</w:t>
      </w:r>
      <w:r w:rsidR="0041373B" w:rsidRPr="002000F7">
        <w:rPr>
          <w:sz w:val="24"/>
          <w:szCs w:val="24"/>
        </w:rPr>
        <w:t>.</w:t>
      </w:r>
    </w:p>
    <w:p w14:paraId="4F66599B" w14:textId="652D5F27" w:rsidR="006E1E2D" w:rsidRPr="002000F7" w:rsidRDefault="004F72AE" w:rsidP="006E1E2D">
      <w:pPr>
        <w:pStyle w:val="ListParagraph"/>
        <w:rPr>
          <w:sz w:val="24"/>
          <w:szCs w:val="24"/>
        </w:rPr>
      </w:pPr>
      <w:r>
        <w:rPr>
          <w:sz w:val="24"/>
          <w:szCs w:val="24"/>
        </w:rPr>
        <w:t>I</w:t>
      </w:r>
      <w:r w:rsidR="006E1E2D" w:rsidRPr="002000F7">
        <w:rPr>
          <w:sz w:val="24"/>
          <w:szCs w:val="24"/>
        </w:rPr>
        <w:t xml:space="preserve"> ask that Broadland provide evidence of how they have complied with this duty. </w:t>
      </w:r>
    </w:p>
    <w:p w14:paraId="5B6856AB" w14:textId="1C66BFBA" w:rsidR="006E1E2D" w:rsidRPr="002000F7" w:rsidRDefault="009A474B" w:rsidP="006E1E2D">
      <w:pPr>
        <w:shd w:val="clear" w:color="auto" w:fill="FFFFFF"/>
        <w:spacing w:before="100" w:beforeAutospacing="1" w:after="100" w:afterAutospacing="1" w:line="240" w:lineRule="auto"/>
        <w:rPr>
          <w:sz w:val="24"/>
          <w:szCs w:val="24"/>
        </w:rPr>
      </w:pPr>
      <w:r w:rsidRPr="002000F7">
        <w:rPr>
          <w:sz w:val="24"/>
          <w:szCs w:val="24"/>
        </w:rPr>
        <w:t>From the above for</w:t>
      </w:r>
      <w:r w:rsidR="003936F4" w:rsidRPr="002000F7">
        <w:rPr>
          <w:sz w:val="24"/>
          <w:szCs w:val="24"/>
        </w:rPr>
        <w:t xml:space="preserve"> Regulation 19</w:t>
      </w:r>
      <w:r w:rsidR="00F24173" w:rsidRPr="002000F7">
        <w:rPr>
          <w:sz w:val="24"/>
          <w:szCs w:val="24"/>
        </w:rPr>
        <w:t xml:space="preserve"> </w:t>
      </w:r>
      <w:r w:rsidRPr="002000F7">
        <w:rPr>
          <w:sz w:val="24"/>
          <w:szCs w:val="24"/>
        </w:rPr>
        <w:t xml:space="preserve">to be </w:t>
      </w:r>
      <w:r w:rsidR="003936F4" w:rsidRPr="002000F7">
        <w:rPr>
          <w:sz w:val="24"/>
          <w:szCs w:val="24"/>
        </w:rPr>
        <w:t>legally compliant</w:t>
      </w:r>
      <w:r w:rsidR="00F24173" w:rsidRPr="002000F7">
        <w:rPr>
          <w:sz w:val="24"/>
          <w:szCs w:val="24"/>
        </w:rPr>
        <w:t xml:space="preserve"> </w:t>
      </w:r>
      <w:r w:rsidRPr="002000F7">
        <w:rPr>
          <w:sz w:val="24"/>
          <w:szCs w:val="24"/>
        </w:rPr>
        <w:t>there must be evidence of consultation.  Below are the key points on this issue.</w:t>
      </w:r>
    </w:p>
    <w:p w14:paraId="282656A4" w14:textId="1E564E10" w:rsidR="00F24173" w:rsidRPr="002000F7" w:rsidRDefault="004F72AE" w:rsidP="00F24173">
      <w:pPr>
        <w:pStyle w:val="ListParagraph"/>
        <w:numPr>
          <w:ilvl w:val="0"/>
          <w:numId w:val="3"/>
        </w:numPr>
        <w:shd w:val="clear" w:color="auto" w:fill="FFFFFF"/>
        <w:spacing w:before="100" w:beforeAutospacing="1" w:after="100" w:afterAutospacing="1" w:line="240" w:lineRule="auto"/>
        <w:rPr>
          <w:sz w:val="24"/>
          <w:szCs w:val="24"/>
        </w:rPr>
      </w:pPr>
      <w:r>
        <w:rPr>
          <w:sz w:val="24"/>
          <w:szCs w:val="24"/>
        </w:rPr>
        <w:t xml:space="preserve">Aylsham Town Council </w:t>
      </w:r>
      <w:r w:rsidR="00EC7EDB">
        <w:rPr>
          <w:sz w:val="24"/>
          <w:szCs w:val="24"/>
        </w:rPr>
        <w:t xml:space="preserve">and </w:t>
      </w:r>
      <w:r w:rsidR="00EC7EDB" w:rsidRPr="002000F7">
        <w:rPr>
          <w:sz w:val="24"/>
          <w:szCs w:val="24"/>
        </w:rPr>
        <w:t>residents</w:t>
      </w:r>
      <w:r w:rsidR="00F24173" w:rsidRPr="002000F7">
        <w:rPr>
          <w:sz w:val="24"/>
          <w:szCs w:val="24"/>
        </w:rPr>
        <w:t xml:space="preserve"> of the </w:t>
      </w:r>
      <w:r w:rsidR="0081123A" w:rsidRPr="002000F7">
        <w:rPr>
          <w:sz w:val="24"/>
          <w:szCs w:val="24"/>
        </w:rPr>
        <w:t>t</w:t>
      </w:r>
      <w:r w:rsidR="00F24173" w:rsidRPr="002000F7">
        <w:rPr>
          <w:sz w:val="24"/>
          <w:szCs w:val="24"/>
        </w:rPr>
        <w:t>own and the District Councillors were</w:t>
      </w:r>
      <w:r>
        <w:rPr>
          <w:sz w:val="24"/>
          <w:szCs w:val="24"/>
        </w:rPr>
        <w:t xml:space="preserve"> consulted on Regulation 18 which ony included one site off 300 houses. The second site of 255 house was not consulted on and infrastructure considered or examined for the additional site</w:t>
      </w:r>
      <w:r w:rsidR="00EC7EDB">
        <w:rPr>
          <w:sz w:val="24"/>
          <w:szCs w:val="24"/>
        </w:rPr>
        <w:t>. The additional site has been added to in reg 19 without the appropriate consultation. With consultation it may have been viewed that the second site was no</w:t>
      </w:r>
      <w:r w:rsidR="00CC297D">
        <w:rPr>
          <w:sz w:val="24"/>
          <w:szCs w:val="24"/>
        </w:rPr>
        <w:t>t</w:t>
      </w:r>
      <w:r w:rsidR="00EC7EDB">
        <w:rPr>
          <w:sz w:val="24"/>
          <w:szCs w:val="24"/>
        </w:rPr>
        <w:t xml:space="preserve"> viable re </w:t>
      </w:r>
      <w:r w:rsidR="00CC297D">
        <w:rPr>
          <w:sz w:val="24"/>
          <w:szCs w:val="24"/>
        </w:rPr>
        <w:t>infrastructure</w:t>
      </w:r>
      <w:r w:rsidR="00EC7EDB">
        <w:rPr>
          <w:sz w:val="24"/>
          <w:szCs w:val="24"/>
        </w:rPr>
        <w:t xml:space="preserve"> </w:t>
      </w:r>
      <w:r w:rsidR="00CC297D">
        <w:rPr>
          <w:sz w:val="24"/>
          <w:szCs w:val="24"/>
        </w:rPr>
        <w:t>or phasing</w:t>
      </w:r>
      <w:r w:rsidR="00EC7EDB">
        <w:rPr>
          <w:sz w:val="24"/>
          <w:szCs w:val="24"/>
        </w:rPr>
        <w:t xml:space="preserve"> </w:t>
      </w:r>
      <w:r w:rsidR="00CC297D">
        <w:rPr>
          <w:sz w:val="24"/>
          <w:szCs w:val="24"/>
        </w:rPr>
        <w:t xml:space="preserve">would be appropriate </w:t>
      </w:r>
      <w:r w:rsidR="00F77A9F">
        <w:rPr>
          <w:sz w:val="24"/>
          <w:szCs w:val="24"/>
        </w:rPr>
        <w:t>and considered</w:t>
      </w:r>
      <w:r w:rsidR="00EC7EDB">
        <w:rPr>
          <w:sz w:val="24"/>
          <w:szCs w:val="24"/>
        </w:rPr>
        <w:t xml:space="preserve"> for the second site to allow infrastructure to be built re capacity </w:t>
      </w:r>
      <w:r w:rsidR="00CC297D">
        <w:rPr>
          <w:sz w:val="24"/>
          <w:szCs w:val="24"/>
        </w:rPr>
        <w:t xml:space="preserve">to support and the need of an additional school built and then staffed by county in a timely </w:t>
      </w:r>
      <w:r w:rsidR="00F77A9F">
        <w:rPr>
          <w:sz w:val="24"/>
          <w:szCs w:val="24"/>
        </w:rPr>
        <w:t>manner</w:t>
      </w:r>
      <w:r w:rsidR="00CC297D">
        <w:rPr>
          <w:sz w:val="24"/>
          <w:szCs w:val="24"/>
        </w:rPr>
        <w:t xml:space="preserve">.  </w:t>
      </w:r>
      <w:r w:rsidR="00EC7EDB">
        <w:rPr>
          <w:sz w:val="24"/>
          <w:szCs w:val="24"/>
        </w:rPr>
        <w:t xml:space="preserve">  </w:t>
      </w:r>
    </w:p>
    <w:p w14:paraId="3BFA4A90" w14:textId="70CC86CB" w:rsidR="00F24173" w:rsidRPr="002000F7" w:rsidRDefault="00873125" w:rsidP="00F24173">
      <w:pPr>
        <w:pStyle w:val="ListParagraph"/>
        <w:numPr>
          <w:ilvl w:val="0"/>
          <w:numId w:val="3"/>
        </w:numPr>
        <w:shd w:val="clear" w:color="auto" w:fill="FFFFFF"/>
        <w:spacing w:before="100" w:beforeAutospacing="1" w:after="100" w:afterAutospacing="1" w:line="240" w:lineRule="auto"/>
        <w:rPr>
          <w:sz w:val="24"/>
          <w:szCs w:val="24"/>
        </w:rPr>
      </w:pPr>
      <w:r w:rsidRPr="002000F7">
        <w:rPr>
          <w:sz w:val="24"/>
          <w:szCs w:val="24"/>
        </w:rPr>
        <w:t>T</w:t>
      </w:r>
      <w:r w:rsidR="00F24173" w:rsidRPr="002000F7">
        <w:rPr>
          <w:sz w:val="24"/>
          <w:szCs w:val="24"/>
        </w:rPr>
        <w:t xml:space="preserve">here </w:t>
      </w:r>
      <w:r w:rsidRPr="002000F7">
        <w:rPr>
          <w:sz w:val="24"/>
          <w:szCs w:val="24"/>
        </w:rPr>
        <w:t xml:space="preserve">has been no consultation </w:t>
      </w:r>
      <w:r w:rsidR="00467981" w:rsidRPr="002000F7">
        <w:rPr>
          <w:sz w:val="24"/>
          <w:szCs w:val="24"/>
        </w:rPr>
        <w:t xml:space="preserve">with Aylsham Town Council or the residents </w:t>
      </w:r>
      <w:r w:rsidRPr="002000F7">
        <w:rPr>
          <w:sz w:val="24"/>
          <w:szCs w:val="24"/>
        </w:rPr>
        <w:t>on the</w:t>
      </w:r>
      <w:r w:rsidR="00F24173" w:rsidRPr="002000F7">
        <w:rPr>
          <w:sz w:val="24"/>
          <w:szCs w:val="24"/>
        </w:rPr>
        <w:t xml:space="preserve"> change</w:t>
      </w:r>
      <w:r w:rsidRPr="002000F7">
        <w:rPr>
          <w:sz w:val="24"/>
          <w:szCs w:val="24"/>
        </w:rPr>
        <w:t>s</w:t>
      </w:r>
      <w:r w:rsidR="00F24173" w:rsidRPr="002000F7">
        <w:rPr>
          <w:sz w:val="24"/>
          <w:szCs w:val="24"/>
        </w:rPr>
        <w:t xml:space="preserve"> </w:t>
      </w:r>
      <w:r w:rsidR="00866238" w:rsidRPr="002000F7">
        <w:rPr>
          <w:sz w:val="24"/>
          <w:szCs w:val="24"/>
        </w:rPr>
        <w:t>regarding</w:t>
      </w:r>
      <w:r w:rsidR="00F24173" w:rsidRPr="002000F7">
        <w:rPr>
          <w:sz w:val="24"/>
          <w:szCs w:val="24"/>
        </w:rPr>
        <w:t xml:space="preserve"> the content of the sites section of Regulation 19.  There are</w:t>
      </w:r>
      <w:r w:rsidR="00EC7EDB">
        <w:rPr>
          <w:sz w:val="24"/>
          <w:szCs w:val="24"/>
        </w:rPr>
        <w:t xml:space="preserve"> two sites in Regulation 19 total</w:t>
      </w:r>
      <w:r w:rsidR="00F24173" w:rsidRPr="002000F7">
        <w:rPr>
          <w:sz w:val="24"/>
          <w:szCs w:val="24"/>
        </w:rPr>
        <w:t xml:space="preserve"> 550 homes, an increase of 83% on the homes consulted upon in Regulation 18</w:t>
      </w:r>
      <w:r w:rsidR="003806D0" w:rsidRPr="002000F7">
        <w:rPr>
          <w:sz w:val="24"/>
          <w:szCs w:val="24"/>
        </w:rPr>
        <w:t>.</w:t>
      </w:r>
      <w:r w:rsidR="00EC7EDB">
        <w:rPr>
          <w:sz w:val="24"/>
          <w:szCs w:val="24"/>
        </w:rPr>
        <w:t>Infrastructure could not be consulted upon and therefore examined to see if this could support a second site.</w:t>
      </w:r>
    </w:p>
    <w:p w14:paraId="17A61E99" w14:textId="3109E391" w:rsidR="00F24173" w:rsidRPr="002000F7" w:rsidRDefault="00F24173" w:rsidP="00F24173">
      <w:pPr>
        <w:pStyle w:val="ListParagraph"/>
        <w:numPr>
          <w:ilvl w:val="0"/>
          <w:numId w:val="3"/>
        </w:numPr>
        <w:shd w:val="clear" w:color="auto" w:fill="FFFFFF"/>
        <w:spacing w:before="100" w:beforeAutospacing="1" w:after="100" w:afterAutospacing="1" w:line="240" w:lineRule="auto"/>
        <w:rPr>
          <w:sz w:val="24"/>
          <w:szCs w:val="24"/>
        </w:rPr>
      </w:pPr>
      <w:r w:rsidRPr="002000F7">
        <w:rPr>
          <w:sz w:val="24"/>
          <w:szCs w:val="24"/>
        </w:rPr>
        <w:t xml:space="preserve">There was no consultation </w:t>
      </w:r>
      <w:r w:rsidR="00467981" w:rsidRPr="002000F7">
        <w:rPr>
          <w:sz w:val="24"/>
          <w:szCs w:val="24"/>
        </w:rPr>
        <w:t xml:space="preserve">on Regulation 19 </w:t>
      </w:r>
      <w:r w:rsidRPr="002000F7">
        <w:rPr>
          <w:sz w:val="24"/>
          <w:szCs w:val="24"/>
        </w:rPr>
        <w:t xml:space="preserve">with Aylsham Town Council or residents </w:t>
      </w:r>
      <w:r w:rsidR="00467981" w:rsidRPr="002000F7">
        <w:rPr>
          <w:sz w:val="24"/>
          <w:szCs w:val="24"/>
        </w:rPr>
        <w:t xml:space="preserve">in regard to the infrastructure </w:t>
      </w:r>
      <w:r w:rsidRPr="002000F7">
        <w:rPr>
          <w:sz w:val="24"/>
          <w:szCs w:val="24"/>
        </w:rPr>
        <w:t>as it was assumed</w:t>
      </w:r>
      <w:r w:rsidR="0081123A" w:rsidRPr="002000F7">
        <w:rPr>
          <w:sz w:val="24"/>
          <w:szCs w:val="24"/>
        </w:rPr>
        <w:t xml:space="preserve"> by the GNLP board</w:t>
      </w:r>
      <w:r w:rsidRPr="002000F7">
        <w:rPr>
          <w:sz w:val="24"/>
          <w:szCs w:val="24"/>
        </w:rPr>
        <w:t xml:space="preserve"> that Regulation 18 consultation was sufficien</w:t>
      </w:r>
      <w:r w:rsidR="00F16720" w:rsidRPr="002000F7">
        <w:rPr>
          <w:sz w:val="24"/>
          <w:szCs w:val="24"/>
        </w:rPr>
        <w:t xml:space="preserve">t, </w:t>
      </w:r>
      <w:r w:rsidRPr="002000F7">
        <w:rPr>
          <w:sz w:val="24"/>
          <w:szCs w:val="24"/>
        </w:rPr>
        <w:t xml:space="preserve">despite the significant changes in the two plans. </w:t>
      </w:r>
    </w:p>
    <w:p w14:paraId="636C1088" w14:textId="4C1C55B2" w:rsidR="008D41E8" w:rsidRPr="002000F7" w:rsidRDefault="008D41E8" w:rsidP="00F24173">
      <w:pPr>
        <w:pStyle w:val="ListParagraph"/>
        <w:numPr>
          <w:ilvl w:val="0"/>
          <w:numId w:val="3"/>
        </w:numPr>
        <w:shd w:val="clear" w:color="auto" w:fill="FFFFFF"/>
        <w:spacing w:before="100" w:beforeAutospacing="1" w:after="100" w:afterAutospacing="1" w:line="240" w:lineRule="auto"/>
        <w:rPr>
          <w:sz w:val="24"/>
          <w:szCs w:val="24"/>
        </w:rPr>
      </w:pPr>
      <w:r w:rsidRPr="002000F7">
        <w:rPr>
          <w:sz w:val="24"/>
          <w:szCs w:val="24"/>
        </w:rPr>
        <w:t>The GNLP suggested that the feedback for Reg 18 gave ‘confidence to the deliverability of new residential development in Aylsham’. The only supportive responses came from the developers. Therefore, the understanding of the response is inadequate and therefore</w:t>
      </w:r>
      <w:r w:rsidR="002000F7" w:rsidRPr="002000F7">
        <w:rPr>
          <w:sz w:val="24"/>
          <w:szCs w:val="24"/>
        </w:rPr>
        <w:t xml:space="preserve"> both not legally compliant and unsound.</w:t>
      </w:r>
    </w:p>
    <w:p w14:paraId="6B011908" w14:textId="44820325" w:rsidR="004065ED" w:rsidRPr="002000F7" w:rsidRDefault="004065ED" w:rsidP="004065ED">
      <w:pPr>
        <w:pStyle w:val="ListParagraph"/>
        <w:shd w:val="clear" w:color="auto" w:fill="FFFFFF"/>
        <w:spacing w:before="100" w:beforeAutospacing="1" w:after="100" w:afterAutospacing="1" w:line="240" w:lineRule="auto"/>
        <w:rPr>
          <w:sz w:val="24"/>
          <w:szCs w:val="24"/>
        </w:rPr>
      </w:pPr>
    </w:p>
    <w:p w14:paraId="4ABF75FC" w14:textId="77777777" w:rsidR="00F16720" w:rsidRPr="002000F7" w:rsidRDefault="00F16720" w:rsidP="004065ED">
      <w:pPr>
        <w:pStyle w:val="ListParagraph"/>
        <w:shd w:val="clear" w:color="auto" w:fill="FFFFFF"/>
        <w:spacing w:before="100" w:beforeAutospacing="1" w:after="100" w:afterAutospacing="1" w:line="240" w:lineRule="auto"/>
        <w:rPr>
          <w:sz w:val="24"/>
          <w:szCs w:val="24"/>
        </w:rPr>
      </w:pPr>
    </w:p>
    <w:p w14:paraId="7D8AF907" w14:textId="57807143" w:rsidR="004253B6" w:rsidRPr="002000F7" w:rsidRDefault="004253B6" w:rsidP="004253B6">
      <w:pPr>
        <w:pStyle w:val="ListParagraph"/>
        <w:shd w:val="clear" w:color="auto" w:fill="FFFFFF"/>
        <w:spacing w:before="100" w:beforeAutospacing="1" w:after="100" w:afterAutospacing="1" w:line="240" w:lineRule="auto"/>
        <w:rPr>
          <w:sz w:val="24"/>
          <w:szCs w:val="24"/>
        </w:rPr>
      </w:pPr>
    </w:p>
    <w:p w14:paraId="6E2B79C3" w14:textId="2DB7FD7C" w:rsidR="004253B6" w:rsidRPr="002000F7" w:rsidRDefault="004253B6" w:rsidP="004253B6">
      <w:pPr>
        <w:pStyle w:val="ListParagraph"/>
        <w:shd w:val="clear" w:color="auto" w:fill="FFFFFF"/>
        <w:spacing w:before="100" w:beforeAutospacing="1" w:after="100" w:afterAutospacing="1" w:line="240" w:lineRule="auto"/>
        <w:rPr>
          <w:b/>
          <w:bCs/>
          <w:sz w:val="24"/>
          <w:szCs w:val="24"/>
        </w:rPr>
      </w:pPr>
      <w:r w:rsidRPr="002000F7">
        <w:rPr>
          <w:b/>
          <w:bCs/>
          <w:sz w:val="24"/>
          <w:szCs w:val="24"/>
        </w:rPr>
        <w:t>Is Regulation 19 Sound?</w:t>
      </w:r>
    </w:p>
    <w:p w14:paraId="083DC344" w14:textId="4478C572" w:rsidR="004253B6" w:rsidRPr="002000F7" w:rsidRDefault="004253B6" w:rsidP="004253B6">
      <w:pPr>
        <w:pStyle w:val="ListParagraph"/>
        <w:shd w:val="clear" w:color="auto" w:fill="FFFFFF"/>
        <w:spacing w:before="100" w:beforeAutospacing="1" w:after="100" w:afterAutospacing="1" w:line="240" w:lineRule="auto"/>
        <w:rPr>
          <w:sz w:val="24"/>
          <w:szCs w:val="24"/>
        </w:rPr>
      </w:pPr>
    </w:p>
    <w:p w14:paraId="683B73AA" w14:textId="1FA35C92" w:rsidR="004253B6" w:rsidRPr="002000F7" w:rsidRDefault="004253B6" w:rsidP="004253B6">
      <w:pPr>
        <w:pStyle w:val="ListParagraph"/>
        <w:shd w:val="clear" w:color="auto" w:fill="FFFFFF"/>
        <w:spacing w:before="100" w:beforeAutospacing="1" w:after="100" w:afterAutospacing="1" w:line="240" w:lineRule="auto"/>
        <w:rPr>
          <w:sz w:val="24"/>
          <w:szCs w:val="24"/>
        </w:rPr>
      </w:pPr>
      <w:r w:rsidRPr="002000F7">
        <w:rPr>
          <w:b/>
          <w:bCs/>
          <w:sz w:val="24"/>
          <w:szCs w:val="24"/>
        </w:rPr>
        <w:t>Is Regulation 19 positively prepared</w:t>
      </w:r>
      <w:r w:rsidR="00194CC6" w:rsidRPr="002000F7">
        <w:rPr>
          <w:sz w:val="24"/>
          <w:szCs w:val="24"/>
        </w:rPr>
        <w:t>?</w:t>
      </w:r>
    </w:p>
    <w:p w14:paraId="5F24E00C" w14:textId="77777777" w:rsidR="004253B6" w:rsidRPr="002000F7" w:rsidRDefault="004253B6" w:rsidP="004253B6">
      <w:pPr>
        <w:pStyle w:val="ListParagraph"/>
        <w:shd w:val="clear" w:color="auto" w:fill="FFFFFF"/>
        <w:spacing w:before="100" w:beforeAutospacing="1" w:after="100" w:afterAutospacing="1" w:line="240" w:lineRule="auto"/>
        <w:rPr>
          <w:sz w:val="24"/>
          <w:szCs w:val="24"/>
        </w:rPr>
      </w:pPr>
    </w:p>
    <w:p w14:paraId="71659E63" w14:textId="3640DDAF" w:rsidR="004253B6" w:rsidRPr="002000F7" w:rsidRDefault="004253B6" w:rsidP="004253B6">
      <w:pPr>
        <w:pStyle w:val="ListParagraph"/>
        <w:numPr>
          <w:ilvl w:val="0"/>
          <w:numId w:val="3"/>
        </w:numPr>
        <w:shd w:val="clear" w:color="auto" w:fill="FFFFFF"/>
        <w:spacing w:before="100" w:beforeAutospacing="1" w:after="100" w:afterAutospacing="1" w:line="240" w:lineRule="auto"/>
        <w:rPr>
          <w:sz w:val="24"/>
          <w:szCs w:val="24"/>
        </w:rPr>
      </w:pPr>
      <w:r w:rsidRPr="002000F7">
        <w:rPr>
          <w:sz w:val="24"/>
          <w:szCs w:val="24"/>
        </w:rPr>
        <w:t xml:space="preserve">There are inaccuracies within the information provided on Aylsham, such as the day of the main market and the cycle route to Norwich.  </w:t>
      </w:r>
      <w:r w:rsidR="0081123A" w:rsidRPr="002000F7">
        <w:rPr>
          <w:sz w:val="24"/>
          <w:szCs w:val="24"/>
        </w:rPr>
        <w:t>This brings</w:t>
      </w:r>
      <w:r w:rsidRPr="002000F7">
        <w:rPr>
          <w:sz w:val="24"/>
          <w:szCs w:val="24"/>
        </w:rPr>
        <w:t xml:space="preserve"> into question </w:t>
      </w:r>
      <w:r w:rsidR="0081123A" w:rsidRPr="002000F7">
        <w:rPr>
          <w:sz w:val="24"/>
          <w:szCs w:val="24"/>
        </w:rPr>
        <w:t>how well the GNLP understand Aylsham</w:t>
      </w:r>
      <w:r w:rsidR="00EC7EDB">
        <w:rPr>
          <w:sz w:val="24"/>
          <w:szCs w:val="24"/>
        </w:rPr>
        <w:t xml:space="preserve"> and why consultation is important, however the second site was not included in reg </w:t>
      </w:r>
      <w:r w:rsidR="00CC297D">
        <w:rPr>
          <w:sz w:val="24"/>
          <w:szCs w:val="24"/>
        </w:rPr>
        <w:t>18, so</w:t>
      </w:r>
      <w:r w:rsidR="00EC7EDB">
        <w:rPr>
          <w:sz w:val="24"/>
          <w:szCs w:val="24"/>
        </w:rPr>
        <w:t xml:space="preserve"> has not been consulted upon. </w:t>
      </w:r>
    </w:p>
    <w:p w14:paraId="3DEC4DC6" w14:textId="20AAC90D" w:rsidR="00A45CA2" w:rsidRPr="002000F7" w:rsidRDefault="00A45CA2" w:rsidP="00A45CA2">
      <w:pPr>
        <w:pStyle w:val="ListParagraph"/>
        <w:numPr>
          <w:ilvl w:val="0"/>
          <w:numId w:val="3"/>
        </w:numPr>
        <w:rPr>
          <w:sz w:val="24"/>
          <w:szCs w:val="24"/>
        </w:rPr>
      </w:pPr>
      <w:r w:rsidRPr="002000F7">
        <w:rPr>
          <w:sz w:val="24"/>
          <w:szCs w:val="24"/>
        </w:rPr>
        <w:t>Previous documents produced by Broadland District Council, the GNLP and Anglian Water highlight the problems of water supply and sewage disposal in respect of Aylsham. The requirement of an upgrade by Anglian Water is made but this does not come with guarantees or timescales. This issue was highlighted as a severe problem with the recent developments and with the one site put forward in Reg 18 this was considered a major issue</w:t>
      </w:r>
      <w:r w:rsidR="0052234C" w:rsidRPr="002000F7">
        <w:rPr>
          <w:sz w:val="24"/>
          <w:szCs w:val="24"/>
        </w:rPr>
        <w:t>.</w:t>
      </w:r>
      <w:r w:rsidRPr="002000F7">
        <w:rPr>
          <w:sz w:val="24"/>
          <w:szCs w:val="24"/>
        </w:rPr>
        <w:t xml:space="preserve"> </w:t>
      </w:r>
      <w:r w:rsidR="00EC7EDB">
        <w:rPr>
          <w:sz w:val="24"/>
          <w:szCs w:val="24"/>
        </w:rPr>
        <w:t>Burg and T</w:t>
      </w:r>
      <w:r w:rsidR="00CC297D">
        <w:rPr>
          <w:sz w:val="24"/>
          <w:szCs w:val="24"/>
        </w:rPr>
        <w:t>uttington a</w:t>
      </w:r>
      <w:r w:rsidR="00EC7EDB">
        <w:rPr>
          <w:sz w:val="24"/>
          <w:szCs w:val="24"/>
        </w:rPr>
        <w:t>re not consulted on second site and sewage issues are still a problem following resent new build in Aylsham</w:t>
      </w:r>
      <w:r w:rsidRPr="002000F7">
        <w:rPr>
          <w:sz w:val="24"/>
          <w:szCs w:val="24"/>
        </w:rPr>
        <w:t>.</w:t>
      </w:r>
    </w:p>
    <w:p w14:paraId="193217EE" w14:textId="6FC4017F" w:rsidR="00A45CA2" w:rsidRPr="002000F7" w:rsidRDefault="00A45CA2" w:rsidP="00A45CA2">
      <w:pPr>
        <w:pStyle w:val="ListParagraph"/>
        <w:numPr>
          <w:ilvl w:val="0"/>
          <w:numId w:val="3"/>
        </w:numPr>
        <w:rPr>
          <w:sz w:val="24"/>
          <w:szCs w:val="24"/>
        </w:rPr>
      </w:pPr>
      <w:r w:rsidRPr="002000F7">
        <w:rPr>
          <w:sz w:val="24"/>
          <w:szCs w:val="24"/>
        </w:rPr>
        <w:t xml:space="preserve">By putting forward two sites </w:t>
      </w:r>
      <w:r w:rsidR="002000F7" w:rsidRPr="002000F7">
        <w:rPr>
          <w:sz w:val="24"/>
          <w:szCs w:val="24"/>
        </w:rPr>
        <w:t>the quality</w:t>
      </w:r>
      <w:r w:rsidRPr="002000F7">
        <w:rPr>
          <w:sz w:val="24"/>
          <w:szCs w:val="24"/>
        </w:rPr>
        <w:t xml:space="preserve"> and speed of broadband will be </w:t>
      </w:r>
      <w:r w:rsidR="0081123A" w:rsidRPr="002000F7">
        <w:rPr>
          <w:sz w:val="24"/>
          <w:szCs w:val="24"/>
        </w:rPr>
        <w:t xml:space="preserve">severely tested </w:t>
      </w:r>
      <w:r w:rsidRPr="002000F7">
        <w:rPr>
          <w:sz w:val="24"/>
          <w:szCs w:val="24"/>
        </w:rPr>
        <w:t xml:space="preserve">and there will be a strong chance that the Central </w:t>
      </w:r>
      <w:r w:rsidR="00D709CC" w:rsidRPr="002000F7">
        <w:rPr>
          <w:sz w:val="24"/>
          <w:szCs w:val="24"/>
        </w:rPr>
        <w:t xml:space="preserve">Government </w:t>
      </w:r>
      <w:r w:rsidRPr="002000F7">
        <w:rPr>
          <w:sz w:val="24"/>
          <w:szCs w:val="24"/>
        </w:rPr>
        <w:t>Target will not be met.</w:t>
      </w:r>
    </w:p>
    <w:p w14:paraId="71470449" w14:textId="39139C8C" w:rsidR="00A45CA2" w:rsidRPr="002000F7" w:rsidRDefault="00A45CA2" w:rsidP="004253B6">
      <w:pPr>
        <w:pStyle w:val="ListParagraph"/>
        <w:numPr>
          <w:ilvl w:val="0"/>
          <w:numId w:val="3"/>
        </w:numPr>
        <w:shd w:val="clear" w:color="auto" w:fill="FFFFFF"/>
        <w:spacing w:before="100" w:beforeAutospacing="1" w:after="100" w:afterAutospacing="1" w:line="240" w:lineRule="auto"/>
        <w:rPr>
          <w:sz w:val="24"/>
          <w:szCs w:val="24"/>
        </w:rPr>
      </w:pPr>
      <w:r w:rsidRPr="002000F7">
        <w:rPr>
          <w:sz w:val="24"/>
          <w:szCs w:val="24"/>
        </w:rPr>
        <w:t>Reg 19 describes the uniqueness of the town highlighting its history and the importance of retaining this. This has been a severe problem with the recent developments of 550 new homes</w:t>
      </w:r>
      <w:r w:rsidR="0081123A" w:rsidRPr="002000F7">
        <w:rPr>
          <w:sz w:val="24"/>
          <w:szCs w:val="24"/>
        </w:rPr>
        <w:t xml:space="preserve"> at Willow</w:t>
      </w:r>
      <w:r w:rsidR="0052363E" w:rsidRPr="002000F7">
        <w:rPr>
          <w:sz w:val="24"/>
          <w:szCs w:val="24"/>
        </w:rPr>
        <w:t xml:space="preserve"> Park</w:t>
      </w:r>
      <w:r w:rsidR="0081123A" w:rsidRPr="002000F7">
        <w:rPr>
          <w:sz w:val="24"/>
          <w:szCs w:val="24"/>
        </w:rPr>
        <w:t xml:space="preserve"> and Bure Meadows</w:t>
      </w:r>
      <w:r w:rsidRPr="002000F7">
        <w:rPr>
          <w:sz w:val="24"/>
          <w:szCs w:val="24"/>
        </w:rPr>
        <w:t xml:space="preserve">, to add a further 300 as in Reg </w:t>
      </w:r>
      <w:r w:rsidR="0081123A" w:rsidRPr="002000F7">
        <w:rPr>
          <w:sz w:val="24"/>
          <w:szCs w:val="24"/>
        </w:rPr>
        <w:t>1</w:t>
      </w:r>
      <w:r w:rsidR="002000F7" w:rsidRPr="002000F7">
        <w:rPr>
          <w:sz w:val="24"/>
          <w:szCs w:val="24"/>
        </w:rPr>
        <w:t>8</w:t>
      </w:r>
      <w:r w:rsidR="0081123A" w:rsidRPr="002000F7">
        <w:rPr>
          <w:sz w:val="24"/>
          <w:szCs w:val="24"/>
        </w:rPr>
        <w:t xml:space="preserve"> </w:t>
      </w:r>
      <w:r w:rsidRPr="002000F7">
        <w:rPr>
          <w:sz w:val="24"/>
          <w:szCs w:val="24"/>
        </w:rPr>
        <w:t xml:space="preserve">would strain this considerably. However, to increase the number of new homes by a further 83% on the edge of the town </w:t>
      </w:r>
      <w:r w:rsidR="00414214" w:rsidRPr="002000F7">
        <w:rPr>
          <w:sz w:val="24"/>
          <w:szCs w:val="24"/>
        </w:rPr>
        <w:t>indicates</w:t>
      </w:r>
      <w:r w:rsidR="00D779F2" w:rsidRPr="002000F7">
        <w:rPr>
          <w:sz w:val="24"/>
          <w:szCs w:val="24"/>
        </w:rPr>
        <w:t xml:space="preserve"> that Reg 19 could not have been positively </w:t>
      </w:r>
      <w:r w:rsidR="002000F7" w:rsidRPr="002000F7">
        <w:rPr>
          <w:sz w:val="24"/>
          <w:szCs w:val="24"/>
        </w:rPr>
        <w:t>prepared as</w:t>
      </w:r>
      <w:r w:rsidR="00414214" w:rsidRPr="002000F7">
        <w:rPr>
          <w:sz w:val="24"/>
          <w:szCs w:val="24"/>
        </w:rPr>
        <w:t xml:space="preserve"> the evidence points to significant damage to the uniqueness of the </w:t>
      </w:r>
      <w:r w:rsidR="00D779F2" w:rsidRPr="002000F7">
        <w:rPr>
          <w:sz w:val="24"/>
          <w:szCs w:val="24"/>
        </w:rPr>
        <w:t>m</w:t>
      </w:r>
      <w:r w:rsidR="00414214" w:rsidRPr="002000F7">
        <w:rPr>
          <w:sz w:val="24"/>
          <w:szCs w:val="24"/>
        </w:rPr>
        <w:t xml:space="preserve">edieval </w:t>
      </w:r>
      <w:r w:rsidR="00CC297D" w:rsidRPr="002000F7">
        <w:rPr>
          <w:sz w:val="24"/>
          <w:szCs w:val="24"/>
        </w:rPr>
        <w:t>town.</w:t>
      </w:r>
      <w:r w:rsidR="00CC297D">
        <w:rPr>
          <w:sz w:val="24"/>
          <w:szCs w:val="24"/>
        </w:rPr>
        <w:t xml:space="preserve"> Parking is limited in the town centre for access to shops by the very nature of the old town layout and cannot support unless improved additional parking is planned for in some way. The second site was not consulted upon in reg 18 and therefore this could not be taken into account.</w:t>
      </w:r>
    </w:p>
    <w:p w14:paraId="11CFA5EB" w14:textId="16BE71A3" w:rsidR="00194CC6" w:rsidRPr="002000F7" w:rsidRDefault="00194CC6" w:rsidP="00194CC6">
      <w:pPr>
        <w:pStyle w:val="ListParagraph"/>
        <w:numPr>
          <w:ilvl w:val="0"/>
          <w:numId w:val="3"/>
        </w:numPr>
        <w:rPr>
          <w:sz w:val="24"/>
          <w:szCs w:val="24"/>
        </w:rPr>
      </w:pPr>
      <w:r w:rsidRPr="002000F7">
        <w:rPr>
          <w:sz w:val="24"/>
          <w:szCs w:val="24"/>
        </w:rPr>
        <w:t>Reg</w:t>
      </w:r>
      <w:r w:rsidRPr="002000F7">
        <w:rPr>
          <w:color w:val="A6A6A6" w:themeColor="background1" w:themeShade="A6"/>
          <w:sz w:val="24"/>
          <w:szCs w:val="24"/>
        </w:rPr>
        <w:t xml:space="preserve"> </w:t>
      </w:r>
      <w:r w:rsidRPr="002000F7">
        <w:rPr>
          <w:sz w:val="24"/>
          <w:szCs w:val="24"/>
        </w:rPr>
        <w:t xml:space="preserve">19 </w:t>
      </w:r>
      <w:r w:rsidR="00D779F2" w:rsidRPr="002000F7">
        <w:rPr>
          <w:sz w:val="24"/>
          <w:szCs w:val="24"/>
        </w:rPr>
        <w:t xml:space="preserve">states </w:t>
      </w:r>
      <w:r w:rsidRPr="002000F7">
        <w:rPr>
          <w:sz w:val="24"/>
          <w:szCs w:val="24"/>
        </w:rPr>
        <w:t>that it has considered the impact of Covid</w:t>
      </w:r>
      <w:r w:rsidR="00D709CC" w:rsidRPr="002000F7">
        <w:rPr>
          <w:sz w:val="24"/>
          <w:szCs w:val="24"/>
        </w:rPr>
        <w:t xml:space="preserve">. </w:t>
      </w:r>
      <w:r w:rsidRPr="002000F7">
        <w:rPr>
          <w:sz w:val="24"/>
          <w:szCs w:val="24"/>
        </w:rPr>
        <w:t xml:space="preserve">However, there is a lack of analytical analysis </w:t>
      </w:r>
      <w:r w:rsidR="00D779F2" w:rsidRPr="002000F7">
        <w:rPr>
          <w:sz w:val="24"/>
          <w:szCs w:val="24"/>
        </w:rPr>
        <w:t xml:space="preserve">to show </w:t>
      </w:r>
      <w:r w:rsidR="003013F1" w:rsidRPr="002000F7">
        <w:rPr>
          <w:sz w:val="24"/>
          <w:szCs w:val="24"/>
        </w:rPr>
        <w:t>how that will impact</w:t>
      </w:r>
      <w:r w:rsidRPr="002000F7">
        <w:rPr>
          <w:sz w:val="24"/>
          <w:szCs w:val="24"/>
        </w:rPr>
        <w:t xml:space="preserve"> </w:t>
      </w:r>
      <w:r w:rsidR="003013F1" w:rsidRPr="002000F7">
        <w:rPr>
          <w:sz w:val="24"/>
          <w:szCs w:val="24"/>
        </w:rPr>
        <w:t>on</w:t>
      </w:r>
      <w:r w:rsidRPr="002000F7">
        <w:rPr>
          <w:sz w:val="24"/>
          <w:szCs w:val="24"/>
        </w:rPr>
        <w:t xml:space="preserve"> </w:t>
      </w:r>
      <w:r w:rsidR="00D779F2" w:rsidRPr="002000F7">
        <w:rPr>
          <w:sz w:val="24"/>
          <w:szCs w:val="24"/>
        </w:rPr>
        <w:t>Aylsham’s</w:t>
      </w:r>
      <w:r w:rsidRPr="002000F7">
        <w:rPr>
          <w:sz w:val="24"/>
          <w:szCs w:val="24"/>
        </w:rPr>
        <w:t xml:space="preserve"> way of life and economy</w:t>
      </w:r>
      <w:r w:rsidR="00D779F2" w:rsidRPr="002000F7">
        <w:rPr>
          <w:sz w:val="24"/>
          <w:szCs w:val="24"/>
        </w:rPr>
        <w:t xml:space="preserve"> post pandemic</w:t>
      </w:r>
      <w:r w:rsidR="003013F1" w:rsidRPr="002000F7">
        <w:rPr>
          <w:sz w:val="24"/>
          <w:szCs w:val="24"/>
        </w:rPr>
        <w:t>. In Reg 18</w:t>
      </w:r>
      <w:r w:rsidR="00784F1D" w:rsidRPr="002000F7">
        <w:rPr>
          <w:sz w:val="24"/>
          <w:szCs w:val="24"/>
        </w:rPr>
        <w:t>,</w:t>
      </w:r>
      <w:r w:rsidR="003013F1" w:rsidRPr="002000F7">
        <w:rPr>
          <w:sz w:val="24"/>
          <w:szCs w:val="24"/>
        </w:rPr>
        <w:t xml:space="preserve"> Aylsham was allocated one site</w:t>
      </w:r>
      <w:r w:rsidR="00457697" w:rsidRPr="002000F7">
        <w:rPr>
          <w:sz w:val="24"/>
          <w:szCs w:val="24"/>
        </w:rPr>
        <w:t xml:space="preserve">. </w:t>
      </w:r>
      <w:r w:rsidR="00D779F2" w:rsidRPr="002000F7">
        <w:rPr>
          <w:sz w:val="24"/>
          <w:szCs w:val="24"/>
        </w:rPr>
        <w:t>T</w:t>
      </w:r>
      <w:r w:rsidR="003013F1" w:rsidRPr="002000F7">
        <w:rPr>
          <w:sz w:val="24"/>
          <w:szCs w:val="24"/>
        </w:rPr>
        <w:t>hen</w:t>
      </w:r>
      <w:r w:rsidR="00457697" w:rsidRPr="002000F7">
        <w:rPr>
          <w:sz w:val="24"/>
          <w:szCs w:val="24"/>
        </w:rPr>
        <w:t>,</w:t>
      </w:r>
      <w:r w:rsidR="003013F1" w:rsidRPr="002000F7">
        <w:rPr>
          <w:sz w:val="24"/>
          <w:szCs w:val="24"/>
        </w:rPr>
        <w:t xml:space="preserve"> in the middle of the Covid crisis</w:t>
      </w:r>
      <w:r w:rsidR="00457697" w:rsidRPr="002000F7">
        <w:rPr>
          <w:sz w:val="24"/>
          <w:szCs w:val="24"/>
        </w:rPr>
        <w:t>,</w:t>
      </w:r>
      <w:r w:rsidR="003013F1" w:rsidRPr="002000F7">
        <w:rPr>
          <w:sz w:val="24"/>
          <w:szCs w:val="24"/>
        </w:rPr>
        <w:t xml:space="preserve"> the town was allocated two sites without consultation</w:t>
      </w:r>
      <w:r w:rsidR="0052234C" w:rsidRPr="002000F7">
        <w:rPr>
          <w:sz w:val="24"/>
          <w:szCs w:val="24"/>
        </w:rPr>
        <w:t>,</w:t>
      </w:r>
      <w:r w:rsidR="003013F1" w:rsidRPr="002000F7">
        <w:rPr>
          <w:sz w:val="24"/>
          <w:szCs w:val="24"/>
        </w:rPr>
        <w:t xml:space="preserve"> </w:t>
      </w:r>
      <w:r w:rsidR="00D779F2" w:rsidRPr="002000F7">
        <w:rPr>
          <w:sz w:val="24"/>
          <w:szCs w:val="24"/>
        </w:rPr>
        <w:t xml:space="preserve">or consideration </w:t>
      </w:r>
      <w:r w:rsidR="003013F1" w:rsidRPr="002000F7">
        <w:rPr>
          <w:sz w:val="24"/>
          <w:szCs w:val="24"/>
        </w:rPr>
        <w:t xml:space="preserve">that more brownfield sites </w:t>
      </w:r>
      <w:r w:rsidR="00782A4D" w:rsidRPr="002000F7">
        <w:rPr>
          <w:sz w:val="24"/>
          <w:szCs w:val="24"/>
        </w:rPr>
        <w:t xml:space="preserve">may </w:t>
      </w:r>
      <w:r w:rsidR="003013F1" w:rsidRPr="002000F7">
        <w:rPr>
          <w:sz w:val="24"/>
          <w:szCs w:val="24"/>
        </w:rPr>
        <w:t>become available</w:t>
      </w:r>
      <w:r w:rsidR="00782A4D" w:rsidRPr="002000F7">
        <w:rPr>
          <w:sz w:val="24"/>
          <w:szCs w:val="24"/>
        </w:rPr>
        <w:t xml:space="preserve"> when the crisis is over</w:t>
      </w:r>
      <w:r w:rsidR="003013F1" w:rsidRPr="002000F7">
        <w:rPr>
          <w:sz w:val="24"/>
          <w:szCs w:val="24"/>
        </w:rPr>
        <w:t xml:space="preserve">. </w:t>
      </w:r>
      <w:r w:rsidRPr="002000F7">
        <w:rPr>
          <w:sz w:val="24"/>
          <w:szCs w:val="24"/>
        </w:rPr>
        <w:t xml:space="preserve">This indicates that </w:t>
      </w:r>
      <w:r w:rsidR="00782A4D" w:rsidRPr="002000F7">
        <w:rPr>
          <w:sz w:val="24"/>
          <w:szCs w:val="24"/>
        </w:rPr>
        <w:t>Reg 19</w:t>
      </w:r>
      <w:r w:rsidRPr="002000F7">
        <w:rPr>
          <w:sz w:val="24"/>
          <w:szCs w:val="24"/>
        </w:rPr>
        <w:t xml:space="preserve"> has not been positively prepared and opportunities to look beyond the </w:t>
      </w:r>
      <w:r w:rsidR="00782A4D" w:rsidRPr="002000F7">
        <w:rPr>
          <w:sz w:val="24"/>
          <w:szCs w:val="24"/>
        </w:rPr>
        <w:t>large-scale</w:t>
      </w:r>
      <w:r w:rsidRPr="002000F7">
        <w:rPr>
          <w:sz w:val="24"/>
          <w:szCs w:val="24"/>
        </w:rPr>
        <w:t xml:space="preserve"> developments on the edge of towns and cities </w:t>
      </w:r>
      <w:r w:rsidR="00782A4D" w:rsidRPr="002000F7">
        <w:rPr>
          <w:sz w:val="24"/>
          <w:szCs w:val="24"/>
        </w:rPr>
        <w:t>have</w:t>
      </w:r>
      <w:r w:rsidRPr="002000F7">
        <w:rPr>
          <w:sz w:val="24"/>
          <w:szCs w:val="24"/>
        </w:rPr>
        <w:t xml:space="preserve"> been lost.</w:t>
      </w:r>
    </w:p>
    <w:p w14:paraId="67C158C0" w14:textId="26D3EF55" w:rsidR="003013F1" w:rsidRPr="002000F7" w:rsidRDefault="003013F1" w:rsidP="00194CC6">
      <w:pPr>
        <w:pStyle w:val="ListParagraph"/>
        <w:numPr>
          <w:ilvl w:val="0"/>
          <w:numId w:val="3"/>
        </w:numPr>
        <w:rPr>
          <w:sz w:val="24"/>
          <w:szCs w:val="24"/>
        </w:rPr>
      </w:pPr>
      <w:r w:rsidRPr="002000F7">
        <w:rPr>
          <w:sz w:val="24"/>
          <w:szCs w:val="24"/>
        </w:rPr>
        <w:t xml:space="preserve">There is a similar lack of thought in Reg 19 concerning Brexit, which will have a significant impact on the greater Norwich area.  To commit, without consultation, two sites for a small market town such as Aylsham, when the </w:t>
      </w:r>
      <w:r w:rsidR="0052234C" w:rsidRPr="002000F7">
        <w:rPr>
          <w:sz w:val="24"/>
          <w:szCs w:val="24"/>
        </w:rPr>
        <w:t xml:space="preserve">country </w:t>
      </w:r>
      <w:r w:rsidRPr="002000F7">
        <w:rPr>
          <w:sz w:val="24"/>
          <w:szCs w:val="24"/>
        </w:rPr>
        <w:t>will be in a significant period of economic flux demonstrates a lack of preparation and thought.</w:t>
      </w:r>
    </w:p>
    <w:p w14:paraId="334E27BC" w14:textId="5923156B" w:rsidR="00194CC6" w:rsidRPr="002000F7" w:rsidRDefault="00194CC6" w:rsidP="00194CC6">
      <w:pPr>
        <w:ind w:left="360"/>
        <w:rPr>
          <w:b/>
          <w:bCs/>
          <w:sz w:val="24"/>
          <w:szCs w:val="24"/>
        </w:rPr>
      </w:pPr>
      <w:r w:rsidRPr="002000F7">
        <w:rPr>
          <w:b/>
          <w:bCs/>
          <w:sz w:val="24"/>
          <w:szCs w:val="24"/>
        </w:rPr>
        <w:t>Is Regulation 19 Justified?</w:t>
      </w:r>
    </w:p>
    <w:p w14:paraId="585737BA" w14:textId="6CB6050F" w:rsidR="00194CC6" w:rsidRPr="002000F7" w:rsidRDefault="00194CC6" w:rsidP="00194CC6">
      <w:pPr>
        <w:pStyle w:val="ListParagraph"/>
        <w:numPr>
          <w:ilvl w:val="0"/>
          <w:numId w:val="3"/>
        </w:numPr>
        <w:rPr>
          <w:sz w:val="24"/>
          <w:szCs w:val="24"/>
        </w:rPr>
      </w:pPr>
      <w:r w:rsidRPr="002000F7">
        <w:rPr>
          <w:sz w:val="24"/>
          <w:szCs w:val="24"/>
        </w:rPr>
        <w:t xml:space="preserve">As stated </w:t>
      </w:r>
      <w:r w:rsidR="00351C87" w:rsidRPr="002000F7">
        <w:rPr>
          <w:sz w:val="24"/>
          <w:szCs w:val="24"/>
        </w:rPr>
        <w:t>under</w:t>
      </w:r>
      <w:r w:rsidRPr="002000F7">
        <w:rPr>
          <w:sz w:val="24"/>
          <w:szCs w:val="24"/>
        </w:rPr>
        <w:t xml:space="preserve"> legal compliance</w:t>
      </w:r>
      <w:r w:rsidR="00296B84" w:rsidRPr="002000F7">
        <w:rPr>
          <w:sz w:val="24"/>
          <w:szCs w:val="24"/>
        </w:rPr>
        <w:t>,</w:t>
      </w:r>
      <w:r w:rsidRPr="002000F7">
        <w:rPr>
          <w:sz w:val="24"/>
          <w:szCs w:val="24"/>
        </w:rPr>
        <w:t xml:space="preserve"> the residents of the town were consulted on the need for ONE site. There were concerns with Reg 18, particularly in respect of the demands it would make on the infrastructure of the </w:t>
      </w:r>
      <w:r w:rsidR="00351C87" w:rsidRPr="002000F7">
        <w:rPr>
          <w:sz w:val="24"/>
          <w:szCs w:val="24"/>
        </w:rPr>
        <w:t>town</w:t>
      </w:r>
      <w:r w:rsidRPr="002000F7">
        <w:rPr>
          <w:sz w:val="24"/>
          <w:szCs w:val="24"/>
        </w:rPr>
        <w:t>.  However, to have two sites as in Reg 19 magnifies these infrastruct</w:t>
      </w:r>
      <w:r w:rsidR="00BC7F37" w:rsidRPr="002000F7">
        <w:rPr>
          <w:sz w:val="24"/>
          <w:szCs w:val="24"/>
        </w:rPr>
        <w:t>ure issues.</w:t>
      </w:r>
      <w:r w:rsidR="006A3D54" w:rsidRPr="002000F7">
        <w:rPr>
          <w:sz w:val="24"/>
          <w:szCs w:val="24"/>
        </w:rPr>
        <w:t xml:space="preserve"> In </w:t>
      </w:r>
      <w:r w:rsidR="00351C87" w:rsidRPr="002000F7">
        <w:rPr>
          <w:sz w:val="24"/>
          <w:szCs w:val="24"/>
        </w:rPr>
        <w:t xml:space="preserve">Reg 18 </w:t>
      </w:r>
      <w:r w:rsidR="006A3D54" w:rsidRPr="002000F7">
        <w:rPr>
          <w:sz w:val="24"/>
          <w:szCs w:val="24"/>
        </w:rPr>
        <w:t xml:space="preserve">there was no mention of Aylsham having </w:t>
      </w:r>
      <w:r w:rsidR="006A3D54" w:rsidRPr="002000F7">
        <w:rPr>
          <w:sz w:val="24"/>
          <w:szCs w:val="24"/>
        </w:rPr>
        <w:lastRenderedPageBreak/>
        <w:t xml:space="preserve">two sites and there has been no consultation with the Town Council or the residents on the allocation of two sites in </w:t>
      </w:r>
      <w:r w:rsidR="00351C87" w:rsidRPr="002000F7">
        <w:rPr>
          <w:sz w:val="24"/>
          <w:szCs w:val="24"/>
        </w:rPr>
        <w:t>Reg 19</w:t>
      </w:r>
      <w:r w:rsidR="006A3D54" w:rsidRPr="002000F7">
        <w:rPr>
          <w:sz w:val="24"/>
          <w:szCs w:val="24"/>
        </w:rPr>
        <w:t xml:space="preserve">.  </w:t>
      </w:r>
      <w:r w:rsidR="00351C87" w:rsidRPr="002000F7">
        <w:rPr>
          <w:sz w:val="24"/>
          <w:szCs w:val="24"/>
        </w:rPr>
        <w:t>Therefore, Reg 19</w:t>
      </w:r>
      <w:r w:rsidR="00351C87" w:rsidRPr="002000F7">
        <w:rPr>
          <w:color w:val="FF0000"/>
          <w:sz w:val="24"/>
          <w:szCs w:val="24"/>
        </w:rPr>
        <w:t xml:space="preserve"> </w:t>
      </w:r>
      <w:r w:rsidR="006A3D54" w:rsidRPr="002000F7">
        <w:rPr>
          <w:sz w:val="24"/>
          <w:szCs w:val="24"/>
        </w:rPr>
        <w:t>has not met the test of being justified</w:t>
      </w:r>
      <w:r w:rsidR="00CC297D">
        <w:rPr>
          <w:sz w:val="24"/>
          <w:szCs w:val="24"/>
        </w:rPr>
        <w:t xml:space="preserve"> and how t relates to reg 18</w:t>
      </w:r>
      <w:r w:rsidR="006A3D54" w:rsidRPr="002000F7">
        <w:rPr>
          <w:sz w:val="24"/>
          <w:szCs w:val="24"/>
        </w:rPr>
        <w:t>.</w:t>
      </w:r>
      <w:r w:rsidR="00351C87" w:rsidRPr="002000F7">
        <w:rPr>
          <w:sz w:val="24"/>
          <w:szCs w:val="24"/>
        </w:rPr>
        <w:t xml:space="preserve"> </w:t>
      </w:r>
    </w:p>
    <w:p w14:paraId="51E25EBB" w14:textId="08D14F22" w:rsidR="00194CC6" w:rsidRDefault="00194CC6" w:rsidP="00194CC6">
      <w:pPr>
        <w:pStyle w:val="ListParagraph"/>
        <w:numPr>
          <w:ilvl w:val="0"/>
          <w:numId w:val="3"/>
        </w:numPr>
        <w:rPr>
          <w:sz w:val="24"/>
          <w:szCs w:val="24"/>
        </w:rPr>
      </w:pPr>
      <w:r w:rsidRPr="002000F7">
        <w:rPr>
          <w:sz w:val="24"/>
          <w:szCs w:val="24"/>
        </w:rPr>
        <w:t>Two sites brings an increase to the proposed level of development to 83% on the consultation figure</w:t>
      </w:r>
      <w:r w:rsidR="00351C87" w:rsidRPr="002000F7">
        <w:rPr>
          <w:sz w:val="24"/>
          <w:szCs w:val="24"/>
        </w:rPr>
        <w:t xml:space="preserve"> – 550 </w:t>
      </w:r>
      <w:r w:rsidRPr="002000F7">
        <w:rPr>
          <w:sz w:val="24"/>
          <w:szCs w:val="24"/>
        </w:rPr>
        <w:t xml:space="preserve">homes increases the </w:t>
      </w:r>
      <w:r w:rsidR="00296B84" w:rsidRPr="002000F7">
        <w:rPr>
          <w:sz w:val="24"/>
          <w:szCs w:val="24"/>
        </w:rPr>
        <w:t>total number of homes by 15.</w:t>
      </w:r>
      <w:r w:rsidR="00073E34" w:rsidRPr="002000F7">
        <w:rPr>
          <w:sz w:val="24"/>
          <w:szCs w:val="24"/>
        </w:rPr>
        <w:t>6</w:t>
      </w:r>
      <w:r w:rsidR="00296B84" w:rsidRPr="002000F7">
        <w:rPr>
          <w:sz w:val="24"/>
          <w:szCs w:val="24"/>
        </w:rPr>
        <w:t>%</w:t>
      </w:r>
      <w:r w:rsidR="002D2FAA" w:rsidRPr="002000F7">
        <w:rPr>
          <w:sz w:val="24"/>
          <w:szCs w:val="24"/>
        </w:rPr>
        <w:t>.</w:t>
      </w:r>
      <w:r w:rsidRPr="002000F7">
        <w:rPr>
          <w:sz w:val="24"/>
          <w:szCs w:val="24"/>
        </w:rPr>
        <w:t xml:space="preserve"> </w:t>
      </w:r>
      <w:r w:rsidR="00296B84" w:rsidRPr="002000F7">
        <w:rPr>
          <w:sz w:val="24"/>
          <w:szCs w:val="24"/>
        </w:rPr>
        <w:t xml:space="preserve">The population of the town is likely to increase by a similar figure.  </w:t>
      </w:r>
      <w:r w:rsidR="00A330AC" w:rsidRPr="002000F7">
        <w:rPr>
          <w:sz w:val="24"/>
          <w:szCs w:val="24"/>
        </w:rPr>
        <w:t>This increase contradicts point 188 in the Strategy section which states there should be</w:t>
      </w:r>
      <w:r w:rsidR="00A330AC" w:rsidRPr="002000F7">
        <w:rPr>
          <w:i/>
          <w:iCs/>
          <w:color w:val="FF0000"/>
          <w:sz w:val="24"/>
          <w:szCs w:val="24"/>
        </w:rPr>
        <w:t xml:space="preserve"> </w:t>
      </w:r>
      <w:r w:rsidR="00351C87" w:rsidRPr="002000F7">
        <w:rPr>
          <w:i/>
          <w:iCs/>
          <w:sz w:val="24"/>
          <w:szCs w:val="24"/>
        </w:rPr>
        <w:t>“</w:t>
      </w:r>
      <w:r w:rsidR="00A330AC" w:rsidRPr="002000F7">
        <w:rPr>
          <w:i/>
          <w:iCs/>
          <w:sz w:val="24"/>
          <w:szCs w:val="24"/>
        </w:rPr>
        <w:t>reasonable levels of growth in the main towns.</w:t>
      </w:r>
      <w:r w:rsidR="00351C87" w:rsidRPr="002000F7">
        <w:rPr>
          <w:i/>
          <w:iCs/>
          <w:sz w:val="24"/>
          <w:szCs w:val="24"/>
        </w:rPr>
        <w:t>”</w:t>
      </w:r>
      <w:r w:rsidR="00A330AC" w:rsidRPr="002000F7">
        <w:rPr>
          <w:sz w:val="24"/>
          <w:szCs w:val="24"/>
        </w:rPr>
        <w:t xml:space="preserve"> </w:t>
      </w:r>
      <w:r w:rsidRPr="002000F7">
        <w:rPr>
          <w:sz w:val="24"/>
          <w:szCs w:val="24"/>
        </w:rPr>
        <w:t>This increase ca</w:t>
      </w:r>
      <w:r w:rsidR="00BC7F37" w:rsidRPr="002000F7">
        <w:rPr>
          <w:sz w:val="24"/>
          <w:szCs w:val="24"/>
        </w:rPr>
        <w:t>n</w:t>
      </w:r>
      <w:r w:rsidRPr="002000F7">
        <w:rPr>
          <w:sz w:val="24"/>
          <w:szCs w:val="24"/>
        </w:rPr>
        <w:t xml:space="preserve">not be </w:t>
      </w:r>
      <w:r w:rsidR="006A3D54" w:rsidRPr="002000F7">
        <w:rPr>
          <w:sz w:val="24"/>
          <w:szCs w:val="24"/>
        </w:rPr>
        <w:t xml:space="preserve">met </w:t>
      </w:r>
      <w:r w:rsidRPr="002000F7">
        <w:rPr>
          <w:sz w:val="24"/>
          <w:szCs w:val="24"/>
        </w:rPr>
        <w:t>by the current infrastructure in the town</w:t>
      </w:r>
      <w:r w:rsidR="00BC7F37" w:rsidRPr="002000F7">
        <w:rPr>
          <w:sz w:val="24"/>
          <w:szCs w:val="24"/>
        </w:rPr>
        <w:t xml:space="preserve"> or </w:t>
      </w:r>
      <w:r w:rsidR="006A3D54" w:rsidRPr="002000F7">
        <w:rPr>
          <w:sz w:val="24"/>
          <w:szCs w:val="24"/>
        </w:rPr>
        <w:t>by improvements offered by</w:t>
      </w:r>
      <w:r w:rsidR="00BC7F37" w:rsidRPr="002000F7">
        <w:rPr>
          <w:sz w:val="24"/>
          <w:szCs w:val="24"/>
        </w:rPr>
        <w:t xml:space="preserve"> the plans within Reg 19.</w:t>
      </w:r>
      <w:r w:rsidR="00A330AC" w:rsidRPr="002000F7">
        <w:rPr>
          <w:sz w:val="24"/>
          <w:szCs w:val="24"/>
        </w:rPr>
        <w:t xml:space="preserve"> </w:t>
      </w:r>
      <w:r w:rsidR="00CC297D">
        <w:rPr>
          <w:sz w:val="24"/>
          <w:szCs w:val="24"/>
        </w:rPr>
        <w:t>The second site w</w:t>
      </w:r>
      <w:r w:rsidR="000A24ED">
        <w:rPr>
          <w:sz w:val="24"/>
          <w:szCs w:val="24"/>
        </w:rPr>
        <w:t>a</w:t>
      </w:r>
      <w:r w:rsidR="00CC297D">
        <w:rPr>
          <w:sz w:val="24"/>
          <w:szCs w:val="24"/>
        </w:rPr>
        <w:t>s not consulted upon in reg 18</w:t>
      </w:r>
      <w:r w:rsidR="000A24ED">
        <w:rPr>
          <w:sz w:val="24"/>
          <w:szCs w:val="24"/>
        </w:rPr>
        <w:t xml:space="preserve"> and is there for not justified. </w:t>
      </w:r>
    </w:p>
    <w:p w14:paraId="3D33D724" w14:textId="301EC1D5" w:rsidR="000A24ED" w:rsidRPr="002000F7" w:rsidRDefault="000A24ED" w:rsidP="00194CC6">
      <w:pPr>
        <w:pStyle w:val="ListParagraph"/>
        <w:numPr>
          <w:ilvl w:val="0"/>
          <w:numId w:val="3"/>
        </w:numPr>
        <w:rPr>
          <w:sz w:val="24"/>
          <w:szCs w:val="24"/>
        </w:rPr>
      </w:pPr>
      <w:r>
        <w:rPr>
          <w:sz w:val="24"/>
          <w:szCs w:val="24"/>
        </w:rPr>
        <w:t>Recently planning permission has been given to windfall sites on significant numbers over and above the existing local plan</w:t>
      </w:r>
      <w:r w:rsidR="00EE2949">
        <w:rPr>
          <w:sz w:val="24"/>
          <w:szCs w:val="24"/>
        </w:rPr>
        <w:t xml:space="preserve"> and since reg 18 was consulted upon,</w:t>
      </w:r>
      <w:r>
        <w:rPr>
          <w:sz w:val="24"/>
          <w:szCs w:val="24"/>
        </w:rPr>
        <w:t xml:space="preserve"> this has not been </w:t>
      </w:r>
      <w:r w:rsidR="00EE2949">
        <w:rPr>
          <w:sz w:val="24"/>
          <w:szCs w:val="24"/>
        </w:rPr>
        <w:t xml:space="preserve">been </w:t>
      </w:r>
      <w:r>
        <w:rPr>
          <w:sz w:val="24"/>
          <w:szCs w:val="24"/>
        </w:rPr>
        <w:t xml:space="preserve">taken into account </w:t>
      </w:r>
      <w:r w:rsidR="00EE2949">
        <w:rPr>
          <w:sz w:val="24"/>
          <w:szCs w:val="24"/>
        </w:rPr>
        <w:t>in</w:t>
      </w:r>
      <w:r>
        <w:rPr>
          <w:sz w:val="24"/>
          <w:szCs w:val="24"/>
        </w:rPr>
        <w:t xml:space="preserve"> regulation 19 with the additional site for Aylsham. Therefore Broadland have affectively over egged the additional numbers of extra housing required in this new proposed plan and therefor this is not justified.</w:t>
      </w:r>
    </w:p>
    <w:p w14:paraId="205F0950" w14:textId="62D869F8" w:rsidR="006B45DE" w:rsidRPr="002000F7" w:rsidRDefault="006B45DE" w:rsidP="00194CC6">
      <w:pPr>
        <w:pStyle w:val="ListParagraph"/>
        <w:numPr>
          <w:ilvl w:val="0"/>
          <w:numId w:val="3"/>
        </w:numPr>
        <w:rPr>
          <w:sz w:val="24"/>
          <w:szCs w:val="24"/>
        </w:rPr>
      </w:pPr>
      <w:r w:rsidRPr="002000F7">
        <w:rPr>
          <w:sz w:val="24"/>
          <w:szCs w:val="24"/>
        </w:rPr>
        <w:t xml:space="preserve">There is a lack of clarity and urgency in </w:t>
      </w:r>
      <w:r w:rsidR="00861DD0" w:rsidRPr="002000F7">
        <w:rPr>
          <w:sz w:val="24"/>
          <w:szCs w:val="24"/>
        </w:rPr>
        <w:t xml:space="preserve">Reg 19 </w:t>
      </w:r>
      <w:r w:rsidRPr="002000F7">
        <w:rPr>
          <w:sz w:val="24"/>
          <w:szCs w:val="24"/>
        </w:rPr>
        <w:t xml:space="preserve">on the building of a </w:t>
      </w:r>
      <w:r w:rsidR="00861DD0" w:rsidRPr="002000F7">
        <w:rPr>
          <w:sz w:val="24"/>
          <w:szCs w:val="24"/>
        </w:rPr>
        <w:t>p</w:t>
      </w:r>
      <w:r w:rsidRPr="002000F7">
        <w:rPr>
          <w:sz w:val="24"/>
          <w:szCs w:val="24"/>
        </w:rPr>
        <w:t xml:space="preserve">rimary </w:t>
      </w:r>
      <w:r w:rsidR="00861DD0" w:rsidRPr="002000F7">
        <w:rPr>
          <w:sz w:val="24"/>
          <w:szCs w:val="24"/>
        </w:rPr>
        <w:t>s</w:t>
      </w:r>
      <w:r w:rsidRPr="002000F7">
        <w:rPr>
          <w:sz w:val="24"/>
          <w:szCs w:val="24"/>
        </w:rPr>
        <w:t>chool. A sound approach would be to state that</w:t>
      </w:r>
      <w:r w:rsidR="00D65804" w:rsidRPr="002000F7">
        <w:rPr>
          <w:sz w:val="24"/>
          <w:szCs w:val="24"/>
        </w:rPr>
        <w:t>,</w:t>
      </w:r>
      <w:r w:rsidRPr="002000F7">
        <w:rPr>
          <w:sz w:val="24"/>
          <w:szCs w:val="24"/>
        </w:rPr>
        <w:t xml:space="preserve"> with all the primary schools in Aylsham full</w:t>
      </w:r>
      <w:r w:rsidR="00D65804" w:rsidRPr="002000F7">
        <w:rPr>
          <w:sz w:val="24"/>
          <w:szCs w:val="24"/>
        </w:rPr>
        <w:t>,</w:t>
      </w:r>
      <w:r w:rsidRPr="002000F7">
        <w:rPr>
          <w:sz w:val="24"/>
          <w:szCs w:val="24"/>
        </w:rPr>
        <w:t xml:space="preserve"> the building of the school </w:t>
      </w:r>
      <w:r w:rsidR="000A24ED">
        <w:rPr>
          <w:sz w:val="24"/>
          <w:szCs w:val="24"/>
        </w:rPr>
        <w:t xml:space="preserve">should take place as a priority along with the first site in regulation 18 and not after a second site, which has not been consulted upon or phasing of a second site to help resource this re infrastructure could be considered as the second site was not consulted upon in reg 18. </w:t>
      </w:r>
    </w:p>
    <w:p w14:paraId="74591B20" w14:textId="06817E45" w:rsidR="00194CC6" w:rsidRPr="002000F7" w:rsidRDefault="00194CC6" w:rsidP="00194CC6">
      <w:pPr>
        <w:pStyle w:val="ListParagraph"/>
        <w:numPr>
          <w:ilvl w:val="0"/>
          <w:numId w:val="3"/>
        </w:numPr>
        <w:rPr>
          <w:sz w:val="24"/>
          <w:szCs w:val="24"/>
        </w:rPr>
      </w:pPr>
      <w:r w:rsidRPr="002000F7">
        <w:rPr>
          <w:sz w:val="24"/>
          <w:szCs w:val="24"/>
        </w:rPr>
        <w:t xml:space="preserve">On the original Reg 18 consultation there was a policy for a school in </w:t>
      </w:r>
      <w:r w:rsidR="00866238" w:rsidRPr="002000F7">
        <w:rPr>
          <w:sz w:val="24"/>
          <w:szCs w:val="24"/>
        </w:rPr>
        <w:t>Aylsham,</w:t>
      </w:r>
      <w:r w:rsidRPr="002000F7">
        <w:rPr>
          <w:sz w:val="24"/>
          <w:szCs w:val="24"/>
        </w:rPr>
        <w:t xml:space="preserve"> but this is watered down in Policy GNLP0311, 0595 and 2060 where it merely states </w:t>
      </w:r>
      <w:r w:rsidR="00CD532A" w:rsidRPr="002000F7">
        <w:rPr>
          <w:sz w:val="24"/>
          <w:szCs w:val="24"/>
        </w:rPr>
        <w:t>“</w:t>
      </w:r>
      <w:r w:rsidRPr="002000F7">
        <w:rPr>
          <w:i/>
          <w:iCs/>
          <w:sz w:val="24"/>
          <w:szCs w:val="24"/>
        </w:rPr>
        <w:t>2 ha of land at nil value to be provided for a new primary school on site</w:t>
      </w:r>
      <w:r w:rsidR="00CD532A" w:rsidRPr="002000F7">
        <w:rPr>
          <w:i/>
          <w:iCs/>
          <w:sz w:val="24"/>
          <w:szCs w:val="24"/>
        </w:rPr>
        <w:t>”</w:t>
      </w:r>
      <w:r w:rsidRPr="002000F7">
        <w:rPr>
          <w:sz w:val="24"/>
          <w:szCs w:val="24"/>
        </w:rPr>
        <w:t xml:space="preserve">. There are no details as to when this will come forward. The school needs to come before the houses. There is no capacity in Aylsham schools </w:t>
      </w:r>
      <w:r w:rsidR="00CD532A" w:rsidRPr="002000F7">
        <w:rPr>
          <w:sz w:val="24"/>
          <w:szCs w:val="24"/>
        </w:rPr>
        <w:t>currently</w:t>
      </w:r>
      <w:r w:rsidRPr="002000F7">
        <w:rPr>
          <w:sz w:val="24"/>
          <w:szCs w:val="24"/>
        </w:rPr>
        <w:t xml:space="preserve"> and the full impact of the</w:t>
      </w:r>
      <w:r w:rsidR="00CD532A" w:rsidRPr="002000F7">
        <w:rPr>
          <w:sz w:val="24"/>
          <w:szCs w:val="24"/>
        </w:rPr>
        <w:t xml:space="preserve"> new</w:t>
      </w:r>
      <w:r w:rsidRPr="002000F7">
        <w:rPr>
          <w:sz w:val="24"/>
          <w:szCs w:val="24"/>
        </w:rPr>
        <w:t xml:space="preserve"> housing at Bure Meadows and </w:t>
      </w:r>
      <w:r w:rsidR="00073E34" w:rsidRPr="002000F7">
        <w:rPr>
          <w:sz w:val="24"/>
          <w:szCs w:val="24"/>
        </w:rPr>
        <w:t>Willow Park</w:t>
      </w:r>
      <w:r w:rsidRPr="002000F7">
        <w:rPr>
          <w:sz w:val="24"/>
          <w:szCs w:val="24"/>
        </w:rPr>
        <w:t xml:space="preserve"> is still to be felt. </w:t>
      </w:r>
      <w:r w:rsidR="00CD532A" w:rsidRPr="002000F7">
        <w:rPr>
          <w:sz w:val="24"/>
          <w:szCs w:val="24"/>
        </w:rPr>
        <w:t>Also</w:t>
      </w:r>
      <w:r w:rsidRPr="002000F7">
        <w:rPr>
          <w:sz w:val="24"/>
          <w:szCs w:val="24"/>
        </w:rPr>
        <w:t>, we understand,</w:t>
      </w:r>
      <w:r w:rsidR="00CD532A" w:rsidRPr="002000F7">
        <w:rPr>
          <w:sz w:val="24"/>
          <w:szCs w:val="24"/>
        </w:rPr>
        <w:t xml:space="preserve"> this is</w:t>
      </w:r>
      <w:r w:rsidRPr="002000F7">
        <w:rPr>
          <w:sz w:val="24"/>
          <w:szCs w:val="24"/>
        </w:rPr>
        <w:t xml:space="preserve"> not a new school</w:t>
      </w:r>
      <w:r w:rsidR="00073E34" w:rsidRPr="002000F7">
        <w:rPr>
          <w:sz w:val="24"/>
          <w:szCs w:val="24"/>
        </w:rPr>
        <w:t>,</w:t>
      </w:r>
      <w:r w:rsidRPr="002000F7">
        <w:rPr>
          <w:sz w:val="24"/>
          <w:szCs w:val="24"/>
        </w:rPr>
        <w:t xml:space="preserve"> but a replacement of the existing school and there is no indication </w:t>
      </w:r>
      <w:r w:rsidR="00CD532A" w:rsidRPr="002000F7">
        <w:rPr>
          <w:sz w:val="24"/>
          <w:szCs w:val="24"/>
        </w:rPr>
        <w:t>of</w:t>
      </w:r>
      <w:r w:rsidRPr="002000F7">
        <w:rPr>
          <w:sz w:val="24"/>
          <w:szCs w:val="24"/>
        </w:rPr>
        <w:t xml:space="preserve"> the increas</w:t>
      </w:r>
      <w:r w:rsidR="00D65804" w:rsidRPr="002000F7">
        <w:rPr>
          <w:sz w:val="24"/>
          <w:szCs w:val="24"/>
        </w:rPr>
        <w:t>e</w:t>
      </w:r>
      <w:r w:rsidR="00CD532A" w:rsidRPr="002000F7">
        <w:rPr>
          <w:sz w:val="24"/>
          <w:szCs w:val="24"/>
        </w:rPr>
        <w:t xml:space="preserve"> in s</w:t>
      </w:r>
      <w:r w:rsidRPr="002000F7">
        <w:rPr>
          <w:sz w:val="24"/>
          <w:szCs w:val="24"/>
        </w:rPr>
        <w:t>ize. There is a lack of urgency in this policy.</w:t>
      </w:r>
      <w:r w:rsidR="00BC7F37" w:rsidRPr="002000F7">
        <w:rPr>
          <w:sz w:val="24"/>
          <w:szCs w:val="24"/>
        </w:rPr>
        <w:t xml:space="preserve"> </w:t>
      </w:r>
      <w:r w:rsidR="00073E34" w:rsidRPr="002000F7">
        <w:rPr>
          <w:sz w:val="24"/>
          <w:szCs w:val="24"/>
        </w:rPr>
        <w:t xml:space="preserve"> </w:t>
      </w:r>
      <w:r w:rsidR="00CD532A" w:rsidRPr="002000F7">
        <w:rPr>
          <w:sz w:val="24"/>
          <w:szCs w:val="24"/>
        </w:rPr>
        <w:t>S</w:t>
      </w:r>
      <w:r w:rsidR="00BC7F37" w:rsidRPr="002000F7">
        <w:rPr>
          <w:sz w:val="24"/>
          <w:szCs w:val="24"/>
        </w:rPr>
        <w:t xml:space="preserve">chools in </w:t>
      </w:r>
      <w:r w:rsidR="00CD532A" w:rsidRPr="002000F7">
        <w:rPr>
          <w:sz w:val="24"/>
          <w:szCs w:val="24"/>
        </w:rPr>
        <w:t xml:space="preserve">neighbouring </w:t>
      </w:r>
      <w:r w:rsidR="00BC7F37" w:rsidRPr="002000F7">
        <w:rPr>
          <w:sz w:val="24"/>
          <w:szCs w:val="24"/>
        </w:rPr>
        <w:t xml:space="preserve">villages are also at capacity and </w:t>
      </w:r>
      <w:r w:rsidR="00CD532A" w:rsidRPr="002000F7">
        <w:rPr>
          <w:sz w:val="24"/>
          <w:szCs w:val="24"/>
        </w:rPr>
        <w:t>Aylsham</w:t>
      </w:r>
      <w:r w:rsidR="00BC7F37" w:rsidRPr="002000F7">
        <w:rPr>
          <w:sz w:val="24"/>
          <w:szCs w:val="24"/>
        </w:rPr>
        <w:t xml:space="preserve"> High School </w:t>
      </w:r>
      <w:r w:rsidR="003F21A5" w:rsidRPr="002000F7">
        <w:rPr>
          <w:sz w:val="24"/>
          <w:szCs w:val="24"/>
        </w:rPr>
        <w:t>is</w:t>
      </w:r>
      <w:r w:rsidR="00BC7F37" w:rsidRPr="002000F7">
        <w:rPr>
          <w:sz w:val="24"/>
          <w:szCs w:val="24"/>
        </w:rPr>
        <w:t xml:space="preserve"> also </w:t>
      </w:r>
      <w:r w:rsidR="006A3D54" w:rsidRPr="002000F7">
        <w:rPr>
          <w:sz w:val="24"/>
          <w:szCs w:val="24"/>
        </w:rPr>
        <w:t xml:space="preserve">near capacity. In </w:t>
      </w:r>
      <w:r w:rsidR="003F21A5" w:rsidRPr="002000F7">
        <w:rPr>
          <w:sz w:val="24"/>
          <w:szCs w:val="24"/>
        </w:rPr>
        <w:t>Reg</w:t>
      </w:r>
      <w:r w:rsidR="00D65804" w:rsidRPr="002000F7">
        <w:rPr>
          <w:sz w:val="24"/>
          <w:szCs w:val="24"/>
        </w:rPr>
        <w:t xml:space="preserve"> </w:t>
      </w:r>
      <w:r w:rsidR="002000F7" w:rsidRPr="002000F7">
        <w:rPr>
          <w:sz w:val="24"/>
          <w:szCs w:val="24"/>
        </w:rPr>
        <w:t>18 there</w:t>
      </w:r>
      <w:r w:rsidR="006A3D54" w:rsidRPr="002000F7">
        <w:rPr>
          <w:sz w:val="24"/>
          <w:szCs w:val="24"/>
        </w:rPr>
        <w:t xml:space="preserve"> was consultation on one site and the provision of a school</w:t>
      </w:r>
      <w:r w:rsidR="00D65804" w:rsidRPr="002000F7">
        <w:rPr>
          <w:sz w:val="24"/>
          <w:szCs w:val="24"/>
        </w:rPr>
        <w:t xml:space="preserve">. </w:t>
      </w:r>
      <w:r w:rsidR="003F21A5" w:rsidRPr="002000F7">
        <w:rPr>
          <w:sz w:val="24"/>
          <w:szCs w:val="24"/>
        </w:rPr>
        <w:t>As there</w:t>
      </w:r>
      <w:r w:rsidR="006A3D54" w:rsidRPr="002000F7">
        <w:rPr>
          <w:sz w:val="24"/>
          <w:szCs w:val="24"/>
        </w:rPr>
        <w:t xml:space="preserve"> has been no consultation for two sites</w:t>
      </w:r>
      <w:r w:rsidR="00D65804" w:rsidRPr="002000F7">
        <w:rPr>
          <w:sz w:val="24"/>
          <w:szCs w:val="24"/>
        </w:rPr>
        <w:t>,</w:t>
      </w:r>
      <w:r w:rsidR="006A3D54" w:rsidRPr="002000F7">
        <w:rPr>
          <w:sz w:val="24"/>
          <w:szCs w:val="24"/>
        </w:rPr>
        <w:t xml:space="preserve"> the significant impact this will have on the provision of education in Aylsham and the surrounding area</w:t>
      </w:r>
      <w:r w:rsidR="003F21A5" w:rsidRPr="002000F7">
        <w:rPr>
          <w:sz w:val="24"/>
          <w:szCs w:val="24"/>
        </w:rPr>
        <w:t xml:space="preserve"> has not been addressed.</w:t>
      </w:r>
      <w:r w:rsidR="006A3D54" w:rsidRPr="002000F7">
        <w:rPr>
          <w:sz w:val="24"/>
          <w:szCs w:val="24"/>
        </w:rPr>
        <w:t xml:space="preserve"> </w:t>
      </w:r>
      <w:r w:rsidR="003F21A5" w:rsidRPr="002000F7">
        <w:rPr>
          <w:sz w:val="24"/>
          <w:szCs w:val="24"/>
        </w:rPr>
        <w:t>T</w:t>
      </w:r>
      <w:r w:rsidR="006A3D54" w:rsidRPr="002000F7">
        <w:rPr>
          <w:sz w:val="24"/>
          <w:szCs w:val="24"/>
        </w:rPr>
        <w:t>herefore</w:t>
      </w:r>
      <w:r w:rsidR="003F21A5" w:rsidRPr="002000F7">
        <w:rPr>
          <w:sz w:val="24"/>
          <w:szCs w:val="24"/>
        </w:rPr>
        <w:t>,</w:t>
      </w:r>
      <w:r w:rsidR="006A3D54" w:rsidRPr="002000F7">
        <w:rPr>
          <w:sz w:val="24"/>
          <w:szCs w:val="24"/>
        </w:rPr>
        <w:t xml:space="preserve"> the decision to allocate two sites is not justified.</w:t>
      </w:r>
    </w:p>
    <w:p w14:paraId="197289BF" w14:textId="736A5B99" w:rsidR="00194CC6" w:rsidRPr="002000F7" w:rsidRDefault="00194CC6" w:rsidP="00194CC6">
      <w:pPr>
        <w:pStyle w:val="ListParagraph"/>
        <w:numPr>
          <w:ilvl w:val="0"/>
          <w:numId w:val="3"/>
        </w:numPr>
        <w:rPr>
          <w:sz w:val="24"/>
          <w:szCs w:val="24"/>
        </w:rPr>
      </w:pPr>
      <w:r w:rsidRPr="002000F7">
        <w:rPr>
          <w:sz w:val="24"/>
          <w:szCs w:val="24"/>
        </w:rPr>
        <w:t>There is limited nursery provision in Aylsham</w:t>
      </w:r>
      <w:r w:rsidR="006A3D54" w:rsidRPr="002000F7">
        <w:rPr>
          <w:sz w:val="24"/>
          <w:szCs w:val="24"/>
        </w:rPr>
        <w:t>.</w:t>
      </w:r>
      <w:r w:rsidRPr="002000F7">
        <w:rPr>
          <w:sz w:val="24"/>
          <w:szCs w:val="24"/>
        </w:rPr>
        <w:t xml:space="preserve"> </w:t>
      </w:r>
      <w:r w:rsidR="00296B84" w:rsidRPr="002000F7">
        <w:rPr>
          <w:sz w:val="24"/>
          <w:szCs w:val="24"/>
        </w:rPr>
        <w:t>This will be put under significant pressure by 300 homes let alone the extra 250 homes allocated</w:t>
      </w:r>
      <w:r w:rsidR="00605948" w:rsidRPr="002000F7">
        <w:rPr>
          <w:sz w:val="24"/>
          <w:szCs w:val="24"/>
        </w:rPr>
        <w:t>.</w:t>
      </w:r>
      <w:r w:rsidR="00296B84" w:rsidRPr="002000F7">
        <w:rPr>
          <w:sz w:val="24"/>
          <w:szCs w:val="24"/>
        </w:rPr>
        <w:t xml:space="preserve"> </w:t>
      </w:r>
    </w:p>
    <w:p w14:paraId="3D19DBE1" w14:textId="332DAD3E" w:rsidR="00BC7F37" w:rsidRPr="00BA16E0" w:rsidRDefault="00194CC6" w:rsidP="00BA16E0">
      <w:pPr>
        <w:pStyle w:val="ListParagraph"/>
        <w:numPr>
          <w:ilvl w:val="0"/>
          <w:numId w:val="3"/>
        </w:numPr>
        <w:ind w:left="360"/>
        <w:rPr>
          <w:sz w:val="24"/>
          <w:szCs w:val="24"/>
        </w:rPr>
      </w:pPr>
      <w:r w:rsidRPr="00BA16E0">
        <w:rPr>
          <w:sz w:val="24"/>
          <w:szCs w:val="24"/>
        </w:rPr>
        <w:t xml:space="preserve">The road network through the town </w:t>
      </w:r>
      <w:r w:rsidR="00B817F1" w:rsidRPr="00BA16E0">
        <w:rPr>
          <w:sz w:val="24"/>
          <w:szCs w:val="24"/>
        </w:rPr>
        <w:t>will</w:t>
      </w:r>
      <w:r w:rsidR="009136DA" w:rsidRPr="00BA16E0">
        <w:rPr>
          <w:sz w:val="24"/>
          <w:szCs w:val="24"/>
        </w:rPr>
        <w:t xml:space="preserve"> not cope with the extra traffic generated by </w:t>
      </w:r>
      <w:r w:rsidRPr="00BA16E0">
        <w:rPr>
          <w:sz w:val="24"/>
          <w:szCs w:val="24"/>
        </w:rPr>
        <w:t>the new school</w:t>
      </w:r>
      <w:r w:rsidR="002000F7" w:rsidRPr="00BA16E0">
        <w:rPr>
          <w:sz w:val="24"/>
          <w:szCs w:val="24"/>
        </w:rPr>
        <w:t xml:space="preserve"> and the increased population</w:t>
      </w:r>
      <w:r w:rsidR="00A93737" w:rsidRPr="00BA16E0">
        <w:rPr>
          <w:sz w:val="24"/>
          <w:szCs w:val="24"/>
        </w:rPr>
        <w:t>.</w:t>
      </w:r>
      <w:r w:rsidRPr="00BA16E0">
        <w:rPr>
          <w:sz w:val="24"/>
          <w:szCs w:val="24"/>
        </w:rPr>
        <w:t xml:space="preserve"> The developers of this site and the GNLP have</w:t>
      </w:r>
      <w:r w:rsidR="00662B5C" w:rsidRPr="00BA16E0">
        <w:rPr>
          <w:sz w:val="24"/>
          <w:szCs w:val="24"/>
        </w:rPr>
        <w:t xml:space="preserve"> put in some mitigating factors in the immediate vicinity of the </w:t>
      </w:r>
      <w:r w:rsidR="00B817F1" w:rsidRPr="00BA16E0">
        <w:rPr>
          <w:sz w:val="24"/>
          <w:szCs w:val="24"/>
        </w:rPr>
        <w:t>sites but</w:t>
      </w:r>
      <w:r w:rsidRPr="00BA16E0">
        <w:rPr>
          <w:sz w:val="24"/>
          <w:szCs w:val="24"/>
        </w:rPr>
        <w:t xml:space="preserve"> ignored the fact that the road from the town to the site is already busy and in places needs to be single tracked and cannot be widened to accommodate additional traffic</w:t>
      </w:r>
      <w:r w:rsidR="009F57A3" w:rsidRPr="00BA16E0">
        <w:rPr>
          <w:sz w:val="24"/>
          <w:szCs w:val="24"/>
        </w:rPr>
        <w:t>.</w:t>
      </w:r>
      <w:r w:rsidR="00BC7F37" w:rsidRPr="00BA16E0">
        <w:rPr>
          <w:sz w:val="24"/>
          <w:szCs w:val="24"/>
        </w:rPr>
        <w:t xml:space="preserve"> These road problems will be magnified with the secon</w:t>
      </w:r>
      <w:r w:rsidR="00BA16E0" w:rsidRPr="00BA16E0">
        <w:rPr>
          <w:sz w:val="24"/>
          <w:szCs w:val="24"/>
        </w:rPr>
        <w:t xml:space="preserve">d site on Norwich Road and the possible </w:t>
      </w:r>
      <w:r w:rsidR="00EE2949" w:rsidRPr="00BA16E0">
        <w:rPr>
          <w:sz w:val="24"/>
          <w:szCs w:val="24"/>
        </w:rPr>
        <w:t>additional site</w:t>
      </w:r>
      <w:r w:rsidR="00BC7F37" w:rsidRPr="00BA16E0">
        <w:rPr>
          <w:sz w:val="24"/>
          <w:szCs w:val="24"/>
        </w:rPr>
        <w:t xml:space="preserve"> at Badersfield</w:t>
      </w:r>
      <w:r w:rsidR="00BA16E0" w:rsidRPr="00BA16E0">
        <w:rPr>
          <w:sz w:val="24"/>
          <w:szCs w:val="24"/>
        </w:rPr>
        <w:t xml:space="preserve"> in North Norfolk</w:t>
      </w:r>
      <w:r w:rsidR="00BC7F37" w:rsidRPr="00BA16E0">
        <w:rPr>
          <w:sz w:val="24"/>
          <w:szCs w:val="24"/>
        </w:rPr>
        <w:t xml:space="preserve">.  </w:t>
      </w:r>
      <w:r w:rsidR="00ED445B" w:rsidRPr="00BA16E0">
        <w:rPr>
          <w:sz w:val="24"/>
          <w:szCs w:val="24"/>
        </w:rPr>
        <w:t>In addition,</w:t>
      </w:r>
      <w:r w:rsidR="00662B5C" w:rsidRPr="00BA16E0">
        <w:rPr>
          <w:sz w:val="24"/>
          <w:szCs w:val="24"/>
        </w:rPr>
        <w:t xml:space="preserve"> </w:t>
      </w:r>
      <w:r w:rsidR="00863048" w:rsidRPr="00BA16E0">
        <w:rPr>
          <w:sz w:val="24"/>
          <w:szCs w:val="24"/>
        </w:rPr>
        <w:t xml:space="preserve">creation </w:t>
      </w:r>
      <w:r w:rsidR="00662B5C" w:rsidRPr="00BA16E0">
        <w:rPr>
          <w:sz w:val="24"/>
          <w:szCs w:val="24"/>
        </w:rPr>
        <w:t xml:space="preserve">of nearly 900 new homes within a short distance of Aylsham </w:t>
      </w:r>
      <w:r w:rsidR="00863048" w:rsidRPr="00BA16E0">
        <w:rPr>
          <w:sz w:val="24"/>
          <w:szCs w:val="24"/>
        </w:rPr>
        <w:t>town</w:t>
      </w:r>
      <w:r w:rsidR="00662B5C" w:rsidRPr="00BA16E0">
        <w:rPr>
          <w:sz w:val="24"/>
          <w:szCs w:val="24"/>
        </w:rPr>
        <w:t xml:space="preserve"> </w:t>
      </w:r>
      <w:r w:rsidR="00863048" w:rsidRPr="00BA16E0">
        <w:rPr>
          <w:sz w:val="24"/>
          <w:szCs w:val="24"/>
        </w:rPr>
        <w:t>centre</w:t>
      </w:r>
      <w:r w:rsidR="00662B5C" w:rsidRPr="00BA16E0">
        <w:rPr>
          <w:sz w:val="24"/>
          <w:szCs w:val="24"/>
        </w:rPr>
        <w:t xml:space="preserve"> will create severe parking</w:t>
      </w:r>
      <w:r w:rsidR="00863048" w:rsidRPr="00BA16E0">
        <w:rPr>
          <w:sz w:val="24"/>
          <w:szCs w:val="24"/>
        </w:rPr>
        <w:t xml:space="preserve"> problems</w:t>
      </w:r>
      <w:r w:rsidR="00662B5C" w:rsidRPr="00BA16E0">
        <w:rPr>
          <w:sz w:val="24"/>
          <w:szCs w:val="24"/>
        </w:rPr>
        <w:t>, which</w:t>
      </w:r>
      <w:r w:rsidR="00A93737" w:rsidRPr="00BA16E0">
        <w:rPr>
          <w:sz w:val="24"/>
          <w:szCs w:val="24"/>
        </w:rPr>
        <w:t xml:space="preserve">, </w:t>
      </w:r>
      <w:r w:rsidR="00662B5C" w:rsidRPr="00BA16E0">
        <w:rPr>
          <w:sz w:val="24"/>
          <w:szCs w:val="24"/>
        </w:rPr>
        <w:t>pre-Covid</w:t>
      </w:r>
      <w:r w:rsidR="00A93737" w:rsidRPr="00BA16E0">
        <w:rPr>
          <w:sz w:val="24"/>
          <w:szCs w:val="24"/>
        </w:rPr>
        <w:t>,</w:t>
      </w:r>
      <w:r w:rsidR="00662B5C" w:rsidRPr="00BA16E0">
        <w:rPr>
          <w:sz w:val="24"/>
          <w:szCs w:val="24"/>
        </w:rPr>
        <w:t xml:space="preserve"> was </w:t>
      </w:r>
      <w:r w:rsidR="00863048" w:rsidRPr="00BA16E0">
        <w:rPr>
          <w:sz w:val="24"/>
          <w:szCs w:val="24"/>
        </w:rPr>
        <w:t xml:space="preserve">already </w:t>
      </w:r>
      <w:r w:rsidR="00662B5C" w:rsidRPr="00BA16E0">
        <w:rPr>
          <w:sz w:val="24"/>
          <w:szCs w:val="24"/>
        </w:rPr>
        <w:t>a major issue in</w:t>
      </w:r>
      <w:r w:rsidR="00BA16E0" w:rsidRPr="00BA16E0">
        <w:rPr>
          <w:sz w:val="24"/>
          <w:szCs w:val="24"/>
        </w:rPr>
        <w:t xml:space="preserve"> Aylsham and will returned when </w:t>
      </w:r>
      <w:r w:rsidR="00EE2949" w:rsidRPr="00BA16E0">
        <w:rPr>
          <w:sz w:val="24"/>
          <w:szCs w:val="24"/>
        </w:rPr>
        <w:t>corvid</w:t>
      </w:r>
      <w:r w:rsidR="00BA16E0" w:rsidRPr="00BA16E0">
        <w:rPr>
          <w:sz w:val="24"/>
          <w:szCs w:val="24"/>
        </w:rPr>
        <w:t xml:space="preserve"> is over</w:t>
      </w:r>
      <w:r w:rsidR="00662B5C" w:rsidRPr="00BA16E0">
        <w:rPr>
          <w:sz w:val="24"/>
          <w:szCs w:val="24"/>
        </w:rPr>
        <w:t xml:space="preserve">. </w:t>
      </w:r>
      <w:r w:rsidR="00ED445B" w:rsidRPr="00BA16E0">
        <w:rPr>
          <w:sz w:val="24"/>
          <w:szCs w:val="24"/>
        </w:rPr>
        <w:t xml:space="preserve">These issues highlight that the plans for Aylsham in Reg 19 are not sound as the document has failed to make a case that they are </w:t>
      </w:r>
      <w:r w:rsidR="00ED445B" w:rsidRPr="00BA16E0">
        <w:rPr>
          <w:sz w:val="24"/>
          <w:szCs w:val="24"/>
        </w:rPr>
        <w:lastRenderedPageBreak/>
        <w:t>justified and will not significantly harm the town</w:t>
      </w:r>
      <w:r w:rsidR="00BA16E0" w:rsidRPr="00BA16E0">
        <w:rPr>
          <w:sz w:val="24"/>
          <w:szCs w:val="24"/>
        </w:rPr>
        <w:t xml:space="preserve">, no consultation on the second site in reg 18 took place, therefore considerations for infrastructure in this regard could of taken place. </w:t>
      </w:r>
    </w:p>
    <w:p w14:paraId="3F166C92" w14:textId="7BD2C3E6" w:rsidR="00BC7F37" w:rsidRPr="002000F7" w:rsidRDefault="00BC7F37" w:rsidP="00BC7F37">
      <w:pPr>
        <w:pStyle w:val="ListParagraph"/>
        <w:numPr>
          <w:ilvl w:val="0"/>
          <w:numId w:val="3"/>
        </w:numPr>
        <w:rPr>
          <w:sz w:val="24"/>
          <w:szCs w:val="24"/>
        </w:rPr>
      </w:pPr>
      <w:r w:rsidRPr="002000F7">
        <w:rPr>
          <w:rFonts w:cstheme="minorHAnsi"/>
          <w:sz w:val="24"/>
          <w:szCs w:val="24"/>
        </w:rPr>
        <w:t xml:space="preserve">. </w:t>
      </w:r>
      <w:r w:rsidR="00B61378" w:rsidRPr="002000F7">
        <w:rPr>
          <w:rFonts w:cstheme="minorHAnsi"/>
          <w:sz w:val="24"/>
          <w:szCs w:val="24"/>
        </w:rPr>
        <w:t xml:space="preserve">The consultation in </w:t>
      </w:r>
      <w:r w:rsidR="00ED445B" w:rsidRPr="002000F7">
        <w:rPr>
          <w:sz w:val="24"/>
          <w:szCs w:val="24"/>
        </w:rPr>
        <w:t xml:space="preserve">Reg </w:t>
      </w:r>
      <w:r w:rsidR="00B61378" w:rsidRPr="002000F7">
        <w:rPr>
          <w:rFonts w:cstheme="minorHAnsi"/>
          <w:sz w:val="24"/>
          <w:szCs w:val="24"/>
        </w:rPr>
        <w:t xml:space="preserve">18 concerning the issue of </w:t>
      </w:r>
      <w:r w:rsidR="00407828" w:rsidRPr="002000F7">
        <w:rPr>
          <w:rFonts w:cstheme="minorHAnsi"/>
          <w:sz w:val="24"/>
          <w:szCs w:val="24"/>
        </w:rPr>
        <w:t xml:space="preserve">health and social care </w:t>
      </w:r>
      <w:r w:rsidR="00B61378" w:rsidRPr="002000F7">
        <w:rPr>
          <w:rFonts w:cstheme="minorHAnsi"/>
          <w:sz w:val="24"/>
          <w:szCs w:val="24"/>
        </w:rPr>
        <w:t xml:space="preserve">was in regard to 300 homes.  </w:t>
      </w:r>
      <w:r w:rsidR="00B61378" w:rsidRPr="002000F7">
        <w:rPr>
          <w:rFonts w:eastAsia="Times New Roman" w:cstheme="minorHAnsi"/>
          <w:sz w:val="24"/>
          <w:szCs w:val="24"/>
          <w:lang w:eastAsia="en-GB"/>
        </w:rPr>
        <w:t xml:space="preserve">Aylsham Care Trust (ACT) responded to an earlier consultation that they would like to see a day unit built to try and keep people in their own home, which is in keeping with </w:t>
      </w:r>
      <w:r w:rsidR="00407828" w:rsidRPr="002000F7">
        <w:rPr>
          <w:rFonts w:eastAsia="Times New Roman" w:cstheme="minorHAnsi"/>
          <w:sz w:val="24"/>
          <w:szCs w:val="24"/>
          <w:u w:val="single"/>
          <w:lang w:eastAsia="en-GB"/>
        </w:rPr>
        <w:t>g</w:t>
      </w:r>
      <w:r w:rsidR="00B61378" w:rsidRPr="002000F7">
        <w:rPr>
          <w:rFonts w:eastAsia="Times New Roman" w:cstheme="minorHAnsi"/>
          <w:sz w:val="24"/>
          <w:szCs w:val="24"/>
          <w:lang w:eastAsia="en-GB"/>
        </w:rPr>
        <w:t xml:space="preserve">overnment </w:t>
      </w:r>
      <w:r w:rsidR="00407828" w:rsidRPr="002000F7">
        <w:rPr>
          <w:rFonts w:eastAsia="Times New Roman" w:cstheme="minorHAnsi"/>
          <w:sz w:val="24"/>
          <w:szCs w:val="24"/>
          <w:u w:val="single"/>
          <w:lang w:eastAsia="en-GB"/>
        </w:rPr>
        <w:t>p</w:t>
      </w:r>
      <w:r w:rsidR="00B61378" w:rsidRPr="002000F7">
        <w:rPr>
          <w:rFonts w:eastAsia="Times New Roman" w:cstheme="minorHAnsi"/>
          <w:sz w:val="24"/>
          <w:szCs w:val="24"/>
          <w:lang w:eastAsia="en-GB"/>
        </w:rPr>
        <w:t xml:space="preserve">olicy. </w:t>
      </w:r>
      <w:r w:rsidR="00A17F35" w:rsidRPr="002000F7">
        <w:rPr>
          <w:rFonts w:eastAsia="Times New Roman" w:cstheme="minorHAnsi"/>
          <w:sz w:val="24"/>
          <w:szCs w:val="24"/>
          <w:lang w:eastAsia="en-GB"/>
        </w:rPr>
        <w:t>In addition</w:t>
      </w:r>
      <w:r w:rsidR="00A93737" w:rsidRPr="002000F7">
        <w:rPr>
          <w:rFonts w:eastAsia="Times New Roman" w:cstheme="minorHAnsi"/>
          <w:sz w:val="24"/>
          <w:szCs w:val="24"/>
          <w:lang w:eastAsia="en-GB"/>
        </w:rPr>
        <w:t xml:space="preserve">, </w:t>
      </w:r>
      <w:r w:rsidR="00A17F35" w:rsidRPr="002000F7">
        <w:rPr>
          <w:rFonts w:eastAsia="Times New Roman" w:cstheme="minorHAnsi"/>
          <w:sz w:val="24"/>
          <w:szCs w:val="24"/>
          <w:lang w:eastAsia="en-GB"/>
        </w:rPr>
        <w:t xml:space="preserve">there are already urgent problems regarding medical care within the </w:t>
      </w:r>
      <w:r w:rsidR="00407828" w:rsidRPr="002000F7">
        <w:rPr>
          <w:rFonts w:eastAsia="Times New Roman" w:cstheme="minorHAnsi"/>
          <w:sz w:val="24"/>
          <w:szCs w:val="24"/>
          <w:lang w:eastAsia="en-GB"/>
        </w:rPr>
        <w:t>t</w:t>
      </w:r>
      <w:r w:rsidR="00A17F35" w:rsidRPr="002000F7">
        <w:rPr>
          <w:rFonts w:eastAsia="Times New Roman" w:cstheme="minorHAnsi"/>
          <w:sz w:val="24"/>
          <w:szCs w:val="24"/>
          <w:lang w:eastAsia="en-GB"/>
        </w:rPr>
        <w:t xml:space="preserve">own, which </w:t>
      </w:r>
      <w:r w:rsidR="00407828" w:rsidRPr="002000F7">
        <w:rPr>
          <w:sz w:val="24"/>
          <w:szCs w:val="24"/>
        </w:rPr>
        <w:t xml:space="preserve">Reg 19 </w:t>
      </w:r>
      <w:r w:rsidR="00A17F35" w:rsidRPr="002000F7">
        <w:rPr>
          <w:rFonts w:eastAsia="Times New Roman" w:cstheme="minorHAnsi"/>
          <w:sz w:val="24"/>
          <w:szCs w:val="24"/>
          <w:lang w:eastAsia="en-GB"/>
        </w:rPr>
        <w:t>fails to consider.</w:t>
      </w:r>
      <w:r w:rsidR="00C4627D" w:rsidRPr="00C4627D">
        <w:rPr>
          <w:sz w:val="24"/>
          <w:szCs w:val="24"/>
        </w:rPr>
        <w:t xml:space="preserve"> </w:t>
      </w:r>
      <w:r w:rsidR="00C4627D" w:rsidRPr="002000F7">
        <w:rPr>
          <w:sz w:val="24"/>
          <w:szCs w:val="24"/>
        </w:rPr>
        <w:t xml:space="preserve">Reg 19 </w:t>
      </w:r>
      <w:r w:rsidR="00C4627D" w:rsidRPr="002000F7">
        <w:rPr>
          <w:rFonts w:cstheme="minorHAnsi"/>
          <w:sz w:val="24"/>
          <w:szCs w:val="24"/>
        </w:rPr>
        <w:t xml:space="preserve">fails to justify how two sites with 550 homes would not have an adverse impact on the health and social care of the </w:t>
      </w:r>
      <w:r w:rsidR="00C4627D" w:rsidRPr="002000F7">
        <w:rPr>
          <w:rFonts w:cstheme="minorHAnsi"/>
          <w:sz w:val="24"/>
          <w:szCs w:val="24"/>
          <w:u w:val="single"/>
        </w:rPr>
        <w:t>t</w:t>
      </w:r>
      <w:r w:rsidR="00C4627D" w:rsidRPr="002000F7">
        <w:rPr>
          <w:rFonts w:cstheme="minorHAnsi"/>
          <w:sz w:val="24"/>
          <w:szCs w:val="24"/>
        </w:rPr>
        <w:t>own</w:t>
      </w:r>
      <w:r w:rsidR="00A17F35" w:rsidRPr="002000F7">
        <w:rPr>
          <w:rFonts w:eastAsia="Times New Roman" w:cstheme="minorHAnsi"/>
          <w:sz w:val="24"/>
          <w:szCs w:val="24"/>
          <w:lang w:eastAsia="en-GB"/>
        </w:rPr>
        <w:t xml:space="preserve"> </w:t>
      </w:r>
      <w:r w:rsidR="00C4627D">
        <w:rPr>
          <w:rFonts w:eastAsia="Times New Roman" w:cstheme="minorHAnsi"/>
          <w:sz w:val="24"/>
          <w:szCs w:val="24"/>
          <w:lang w:eastAsia="en-GB"/>
        </w:rPr>
        <w:t>in putting forward the</w:t>
      </w:r>
      <w:r w:rsidR="00B61378" w:rsidRPr="002000F7">
        <w:rPr>
          <w:rFonts w:eastAsia="Times New Roman" w:cstheme="minorHAnsi"/>
          <w:sz w:val="24"/>
          <w:szCs w:val="24"/>
          <w:lang w:eastAsia="en-GB"/>
        </w:rPr>
        <w:t xml:space="preserve"> second site</w:t>
      </w:r>
      <w:r w:rsidR="00A93737" w:rsidRPr="002000F7">
        <w:rPr>
          <w:rFonts w:eastAsia="Times New Roman" w:cstheme="minorHAnsi"/>
          <w:sz w:val="24"/>
          <w:szCs w:val="24"/>
          <w:lang w:eastAsia="en-GB"/>
        </w:rPr>
        <w:t>,</w:t>
      </w:r>
      <w:r w:rsidR="00B61378" w:rsidRPr="002000F7">
        <w:rPr>
          <w:rFonts w:eastAsia="Times New Roman" w:cstheme="minorHAnsi"/>
          <w:sz w:val="24"/>
          <w:szCs w:val="24"/>
          <w:lang w:eastAsia="en-GB"/>
        </w:rPr>
        <w:t xml:space="preserve"> </w:t>
      </w:r>
      <w:r w:rsidR="00B817F1" w:rsidRPr="002000F7">
        <w:rPr>
          <w:sz w:val="24"/>
          <w:szCs w:val="24"/>
        </w:rPr>
        <w:t xml:space="preserve">Reg19 </w:t>
      </w:r>
      <w:r w:rsidR="00B61378" w:rsidRPr="002000F7">
        <w:rPr>
          <w:rFonts w:eastAsia="Times New Roman" w:cstheme="minorHAnsi"/>
          <w:sz w:val="24"/>
          <w:szCs w:val="24"/>
          <w:lang w:eastAsia="en-GB"/>
        </w:rPr>
        <w:t>offers a 90</w:t>
      </w:r>
      <w:r w:rsidR="00B817F1" w:rsidRPr="002000F7">
        <w:rPr>
          <w:rFonts w:eastAsia="Times New Roman" w:cstheme="minorHAnsi"/>
          <w:sz w:val="24"/>
          <w:szCs w:val="24"/>
          <w:lang w:eastAsia="en-GB"/>
        </w:rPr>
        <w:t>-</w:t>
      </w:r>
      <w:r w:rsidR="00B61378" w:rsidRPr="002000F7">
        <w:rPr>
          <w:rFonts w:eastAsia="Times New Roman" w:cstheme="minorHAnsi"/>
          <w:sz w:val="24"/>
          <w:szCs w:val="24"/>
          <w:lang w:eastAsia="en-GB"/>
        </w:rPr>
        <w:t>bed care unit/extra care housing</w:t>
      </w:r>
      <w:r w:rsidR="00A93737" w:rsidRPr="002000F7">
        <w:rPr>
          <w:rFonts w:eastAsia="Times New Roman" w:cstheme="minorHAnsi"/>
          <w:sz w:val="24"/>
          <w:szCs w:val="24"/>
          <w:lang w:eastAsia="en-GB"/>
        </w:rPr>
        <w:t>.</w:t>
      </w:r>
      <w:r w:rsidR="00BD0053" w:rsidRPr="002000F7">
        <w:rPr>
          <w:rFonts w:eastAsia="Times New Roman" w:cstheme="minorHAnsi"/>
          <w:sz w:val="24"/>
          <w:szCs w:val="24"/>
          <w:lang w:eastAsia="en-GB"/>
        </w:rPr>
        <w:t xml:space="preserve"> </w:t>
      </w:r>
      <w:r w:rsidR="00A17F35" w:rsidRPr="002000F7">
        <w:rPr>
          <w:rFonts w:eastAsia="Times New Roman" w:cstheme="minorHAnsi"/>
          <w:sz w:val="24"/>
          <w:szCs w:val="24"/>
          <w:lang w:eastAsia="en-GB"/>
        </w:rPr>
        <w:t xml:space="preserve"> </w:t>
      </w:r>
      <w:r w:rsidR="00BD0053" w:rsidRPr="002000F7">
        <w:rPr>
          <w:rFonts w:eastAsia="Times New Roman" w:cstheme="minorHAnsi"/>
          <w:sz w:val="24"/>
          <w:szCs w:val="24"/>
          <w:lang w:eastAsia="en-GB"/>
        </w:rPr>
        <w:t>However, without consultation,  the</w:t>
      </w:r>
      <w:r w:rsidR="00A17F35" w:rsidRPr="002000F7">
        <w:rPr>
          <w:rFonts w:eastAsia="Times New Roman" w:cstheme="minorHAnsi"/>
          <w:sz w:val="24"/>
          <w:szCs w:val="24"/>
          <w:lang w:eastAsia="en-GB"/>
        </w:rPr>
        <w:t xml:space="preserve"> </w:t>
      </w:r>
      <w:r w:rsidR="00166E0A" w:rsidRPr="002000F7">
        <w:rPr>
          <w:rFonts w:eastAsia="Times New Roman" w:cstheme="minorHAnsi"/>
          <w:sz w:val="24"/>
          <w:szCs w:val="24"/>
          <w:lang w:eastAsia="en-GB"/>
        </w:rPr>
        <w:t xml:space="preserve">response to the needs of health and social care </w:t>
      </w:r>
      <w:r w:rsidR="00D4540A" w:rsidRPr="002000F7">
        <w:rPr>
          <w:rFonts w:eastAsia="Times New Roman" w:cstheme="minorHAnsi"/>
          <w:sz w:val="24"/>
          <w:szCs w:val="24"/>
          <w:lang w:eastAsia="en-GB"/>
        </w:rPr>
        <w:t xml:space="preserve">and infrastructure in general </w:t>
      </w:r>
      <w:r w:rsidR="00166E0A" w:rsidRPr="002000F7">
        <w:rPr>
          <w:rFonts w:eastAsia="Times New Roman" w:cstheme="minorHAnsi"/>
          <w:sz w:val="24"/>
          <w:szCs w:val="24"/>
          <w:lang w:eastAsia="en-GB"/>
        </w:rPr>
        <w:t>within Aylsham have not been met and there is a real</w:t>
      </w:r>
      <w:r w:rsidR="00A17F35" w:rsidRPr="002000F7">
        <w:rPr>
          <w:rFonts w:eastAsia="Times New Roman" w:cstheme="minorHAnsi"/>
          <w:sz w:val="24"/>
          <w:szCs w:val="24"/>
          <w:lang w:eastAsia="en-GB"/>
        </w:rPr>
        <w:t xml:space="preserve"> problem of soundness</w:t>
      </w:r>
      <w:r w:rsidR="00BA16E0">
        <w:rPr>
          <w:rFonts w:eastAsia="Times New Roman" w:cstheme="minorHAnsi"/>
          <w:sz w:val="24"/>
          <w:szCs w:val="24"/>
          <w:lang w:eastAsia="en-GB"/>
        </w:rPr>
        <w:t xml:space="preserve"> in examining all heath care needs with doctors stretched in the surgery’s.</w:t>
      </w:r>
    </w:p>
    <w:p w14:paraId="2D21F710" w14:textId="62C0D46A" w:rsidR="00A330AC" w:rsidRPr="002000F7" w:rsidRDefault="00A330AC" w:rsidP="00166E0A">
      <w:pPr>
        <w:pStyle w:val="ListParagraph"/>
        <w:numPr>
          <w:ilvl w:val="0"/>
          <w:numId w:val="3"/>
        </w:numPr>
        <w:rPr>
          <w:sz w:val="24"/>
          <w:szCs w:val="24"/>
        </w:rPr>
      </w:pPr>
      <w:r w:rsidRPr="002000F7">
        <w:rPr>
          <w:rFonts w:eastAsia="Times New Roman" w:cstheme="minorHAnsi"/>
          <w:sz w:val="24"/>
          <w:szCs w:val="24"/>
          <w:lang w:eastAsia="en-GB"/>
        </w:rPr>
        <w:t xml:space="preserve">The points above highlight how the allocation of two sites contradicts the Strategy section point 132 which states that new communities </w:t>
      </w:r>
      <w:r w:rsidR="00F64DA9" w:rsidRPr="002000F7">
        <w:rPr>
          <w:rFonts w:eastAsia="Times New Roman" w:cstheme="minorHAnsi"/>
          <w:i/>
          <w:iCs/>
          <w:sz w:val="24"/>
          <w:szCs w:val="24"/>
          <w:lang w:eastAsia="en-GB"/>
        </w:rPr>
        <w:t>“</w:t>
      </w:r>
      <w:r w:rsidRPr="002000F7">
        <w:rPr>
          <w:rFonts w:eastAsia="Times New Roman" w:cstheme="minorHAnsi"/>
          <w:i/>
          <w:iCs/>
          <w:sz w:val="24"/>
          <w:szCs w:val="24"/>
          <w:lang w:eastAsia="en-GB"/>
        </w:rPr>
        <w:t>will be reasonable and sustainable communities</w:t>
      </w:r>
      <w:r w:rsidR="00F64DA9" w:rsidRPr="002000F7">
        <w:rPr>
          <w:rFonts w:eastAsia="Times New Roman" w:cstheme="minorHAnsi"/>
          <w:i/>
          <w:iCs/>
          <w:sz w:val="24"/>
          <w:szCs w:val="24"/>
          <w:lang w:eastAsia="en-GB"/>
        </w:rPr>
        <w:t>”</w:t>
      </w:r>
      <w:r w:rsidRPr="002000F7">
        <w:rPr>
          <w:rFonts w:eastAsia="Times New Roman" w:cstheme="minorHAnsi"/>
          <w:sz w:val="24"/>
          <w:szCs w:val="24"/>
          <w:lang w:eastAsia="en-GB"/>
        </w:rPr>
        <w:t xml:space="preserve"> and </w:t>
      </w:r>
      <w:r w:rsidR="00F64DA9" w:rsidRPr="002000F7">
        <w:rPr>
          <w:rFonts w:eastAsia="Times New Roman" w:cstheme="minorHAnsi"/>
          <w:i/>
          <w:iCs/>
          <w:sz w:val="24"/>
          <w:szCs w:val="24"/>
          <w:lang w:eastAsia="en-GB"/>
        </w:rPr>
        <w:t>“</w:t>
      </w:r>
      <w:r w:rsidRPr="002000F7">
        <w:rPr>
          <w:rFonts w:eastAsia="Times New Roman" w:cstheme="minorHAnsi"/>
          <w:i/>
          <w:iCs/>
          <w:sz w:val="24"/>
          <w:szCs w:val="24"/>
          <w:lang w:eastAsia="en-GB"/>
        </w:rPr>
        <w:t>well integrated with our existing communities</w:t>
      </w:r>
      <w:r w:rsidR="00F64DA9" w:rsidRPr="002000F7">
        <w:rPr>
          <w:rFonts w:eastAsia="Times New Roman" w:cstheme="minorHAnsi"/>
          <w:i/>
          <w:iCs/>
          <w:sz w:val="24"/>
          <w:szCs w:val="24"/>
          <w:lang w:eastAsia="en-GB"/>
        </w:rPr>
        <w:t>”</w:t>
      </w:r>
      <w:r w:rsidR="00F64DA9" w:rsidRPr="002000F7">
        <w:rPr>
          <w:rFonts w:eastAsia="Times New Roman" w:cstheme="minorHAnsi"/>
          <w:sz w:val="24"/>
          <w:szCs w:val="24"/>
          <w:lang w:eastAsia="en-GB"/>
        </w:rPr>
        <w:t>.</w:t>
      </w:r>
      <w:r w:rsidR="00B61378" w:rsidRPr="002000F7">
        <w:rPr>
          <w:rFonts w:eastAsia="Times New Roman" w:cstheme="minorHAnsi"/>
          <w:sz w:val="24"/>
          <w:szCs w:val="24"/>
          <w:lang w:eastAsia="en-GB"/>
        </w:rPr>
        <w:t xml:space="preserve"> </w:t>
      </w:r>
      <w:r w:rsidR="00C4627D">
        <w:rPr>
          <w:rFonts w:eastAsia="Times New Roman" w:cstheme="minorHAnsi"/>
          <w:sz w:val="24"/>
          <w:szCs w:val="24"/>
          <w:lang w:eastAsia="en-GB"/>
        </w:rPr>
        <w:t>Reg 19 is not justified as no consultation has taken place ude reg 18. For Broadland to consider moving forward to reg 19</w:t>
      </w:r>
    </w:p>
    <w:p w14:paraId="46AFE70F" w14:textId="7FC615F6" w:rsidR="00166E0A" w:rsidRPr="002000F7" w:rsidRDefault="00A330AC" w:rsidP="00166E0A">
      <w:pPr>
        <w:pStyle w:val="ListParagraph"/>
        <w:numPr>
          <w:ilvl w:val="0"/>
          <w:numId w:val="3"/>
        </w:numPr>
        <w:rPr>
          <w:sz w:val="24"/>
          <w:szCs w:val="24"/>
        </w:rPr>
      </w:pPr>
      <w:r w:rsidRPr="002000F7">
        <w:rPr>
          <w:rFonts w:eastAsia="Times New Roman" w:cstheme="minorHAnsi"/>
          <w:sz w:val="24"/>
          <w:szCs w:val="24"/>
          <w:lang w:eastAsia="en-GB"/>
        </w:rPr>
        <w:t xml:space="preserve">In point 136 it states that </w:t>
      </w:r>
      <w:r w:rsidR="00F64DA9" w:rsidRPr="002000F7">
        <w:rPr>
          <w:rFonts w:eastAsia="Times New Roman" w:cstheme="minorHAnsi"/>
          <w:i/>
          <w:iCs/>
          <w:sz w:val="24"/>
          <w:szCs w:val="24"/>
          <w:lang w:eastAsia="en-GB"/>
        </w:rPr>
        <w:t>“</w:t>
      </w:r>
      <w:r w:rsidRPr="002000F7">
        <w:rPr>
          <w:rFonts w:eastAsia="Times New Roman" w:cstheme="minorHAnsi"/>
          <w:i/>
          <w:iCs/>
          <w:sz w:val="24"/>
          <w:szCs w:val="24"/>
          <w:lang w:eastAsia="en-GB"/>
        </w:rPr>
        <w:t>homes will have good access to services and facilities</w:t>
      </w:r>
      <w:r w:rsidR="00F64DA9" w:rsidRPr="002000F7">
        <w:rPr>
          <w:rFonts w:eastAsia="Times New Roman" w:cstheme="minorHAnsi"/>
          <w:i/>
          <w:iCs/>
          <w:sz w:val="24"/>
          <w:szCs w:val="24"/>
          <w:lang w:eastAsia="en-GB"/>
        </w:rPr>
        <w:t>”</w:t>
      </w:r>
      <w:r w:rsidRPr="002000F7">
        <w:rPr>
          <w:rFonts w:eastAsia="Times New Roman" w:cstheme="minorHAnsi"/>
          <w:sz w:val="24"/>
          <w:szCs w:val="24"/>
          <w:lang w:eastAsia="en-GB"/>
        </w:rPr>
        <w:t xml:space="preserve"> and they </w:t>
      </w:r>
      <w:r w:rsidR="00F64DA9" w:rsidRPr="002000F7">
        <w:rPr>
          <w:rFonts w:eastAsia="Times New Roman" w:cstheme="minorHAnsi"/>
          <w:i/>
          <w:iCs/>
          <w:sz w:val="24"/>
          <w:szCs w:val="24"/>
          <w:lang w:eastAsia="en-GB"/>
        </w:rPr>
        <w:t>“</w:t>
      </w:r>
      <w:r w:rsidRPr="002000F7">
        <w:rPr>
          <w:rFonts w:eastAsia="Times New Roman" w:cstheme="minorHAnsi"/>
          <w:i/>
          <w:iCs/>
          <w:sz w:val="24"/>
          <w:szCs w:val="24"/>
          <w:lang w:eastAsia="en-GB"/>
        </w:rPr>
        <w:t>will enhance local character to meet the needs of all mixed communities</w:t>
      </w:r>
      <w:r w:rsidR="00F64DA9" w:rsidRPr="002000F7">
        <w:rPr>
          <w:rFonts w:eastAsia="Times New Roman" w:cstheme="minorHAnsi"/>
          <w:i/>
          <w:iCs/>
          <w:sz w:val="24"/>
          <w:szCs w:val="24"/>
          <w:lang w:eastAsia="en-GB"/>
        </w:rPr>
        <w:t>”</w:t>
      </w:r>
      <w:r w:rsidRPr="002000F7">
        <w:rPr>
          <w:rFonts w:eastAsia="Times New Roman" w:cstheme="minorHAnsi"/>
          <w:i/>
          <w:iCs/>
          <w:sz w:val="24"/>
          <w:szCs w:val="24"/>
          <w:lang w:eastAsia="en-GB"/>
        </w:rPr>
        <w:t>.</w:t>
      </w:r>
      <w:r w:rsidRPr="002000F7">
        <w:rPr>
          <w:rFonts w:eastAsia="Times New Roman" w:cstheme="minorHAnsi"/>
          <w:sz w:val="24"/>
          <w:szCs w:val="24"/>
          <w:lang w:eastAsia="en-GB"/>
        </w:rPr>
        <w:t xml:space="preserve"> </w:t>
      </w:r>
      <w:r w:rsidR="00166E0A" w:rsidRPr="002000F7">
        <w:rPr>
          <w:rFonts w:cstheme="minorHAnsi"/>
          <w:sz w:val="24"/>
          <w:szCs w:val="24"/>
        </w:rPr>
        <w:t xml:space="preserve">The failure to meet the infrastructure needs of the </w:t>
      </w:r>
      <w:r w:rsidR="00F64DA9" w:rsidRPr="002000F7">
        <w:rPr>
          <w:rFonts w:cstheme="minorHAnsi"/>
          <w:sz w:val="24"/>
          <w:szCs w:val="24"/>
        </w:rPr>
        <w:t>t</w:t>
      </w:r>
      <w:r w:rsidR="00166E0A" w:rsidRPr="002000F7">
        <w:rPr>
          <w:rFonts w:cstheme="minorHAnsi"/>
          <w:sz w:val="24"/>
          <w:szCs w:val="24"/>
        </w:rPr>
        <w:t>own, whil</w:t>
      </w:r>
      <w:r w:rsidR="00F64DA9" w:rsidRPr="002000F7">
        <w:rPr>
          <w:rFonts w:cstheme="minorHAnsi"/>
          <w:sz w:val="24"/>
          <w:szCs w:val="24"/>
        </w:rPr>
        <w:t>e</w:t>
      </w:r>
      <w:r w:rsidR="00166E0A" w:rsidRPr="002000F7">
        <w:rPr>
          <w:rFonts w:cstheme="minorHAnsi"/>
          <w:sz w:val="24"/>
          <w:szCs w:val="24"/>
        </w:rPr>
        <w:t xml:space="preserve"> wanting to expand the number of new homes by 83% from Reg 18, does mean that </w:t>
      </w:r>
      <w:r w:rsidR="00F64DA9" w:rsidRPr="002000F7">
        <w:rPr>
          <w:sz w:val="24"/>
          <w:szCs w:val="24"/>
        </w:rPr>
        <w:t xml:space="preserve">Reg 19 </w:t>
      </w:r>
      <w:r w:rsidR="00166E0A" w:rsidRPr="002000F7">
        <w:rPr>
          <w:rFonts w:cstheme="minorHAnsi"/>
          <w:sz w:val="24"/>
          <w:szCs w:val="24"/>
        </w:rPr>
        <w:t>is not justified in respect of the document’s own strategy</w:t>
      </w:r>
      <w:r w:rsidR="00EE2949">
        <w:rPr>
          <w:rFonts w:cstheme="minorHAnsi"/>
          <w:sz w:val="24"/>
          <w:szCs w:val="24"/>
        </w:rPr>
        <w:t>, as this second site has never been consulted upon</w:t>
      </w:r>
      <w:r w:rsidR="00166E0A" w:rsidRPr="002000F7">
        <w:rPr>
          <w:rFonts w:cstheme="minorHAnsi"/>
          <w:sz w:val="24"/>
          <w:szCs w:val="24"/>
        </w:rPr>
        <w:t>.</w:t>
      </w:r>
    </w:p>
    <w:p w14:paraId="09FF4C3F" w14:textId="65400B68" w:rsidR="00A330AC" w:rsidRPr="002000F7" w:rsidRDefault="00A330AC" w:rsidP="00166E0A">
      <w:pPr>
        <w:pStyle w:val="ListParagraph"/>
        <w:rPr>
          <w:sz w:val="24"/>
          <w:szCs w:val="24"/>
        </w:rPr>
      </w:pPr>
    </w:p>
    <w:p w14:paraId="0D6AFA38" w14:textId="5E86F542" w:rsidR="00A17F35" w:rsidRPr="002000F7" w:rsidRDefault="00A17F35" w:rsidP="00A17F35">
      <w:pPr>
        <w:rPr>
          <w:b/>
          <w:bCs/>
          <w:sz w:val="24"/>
          <w:szCs w:val="24"/>
        </w:rPr>
      </w:pPr>
      <w:r w:rsidRPr="002000F7">
        <w:rPr>
          <w:b/>
          <w:bCs/>
          <w:sz w:val="24"/>
          <w:szCs w:val="24"/>
        </w:rPr>
        <w:t xml:space="preserve">Is Regulation 19 </w:t>
      </w:r>
      <w:r w:rsidR="00F64DA9" w:rsidRPr="002000F7">
        <w:rPr>
          <w:b/>
          <w:bCs/>
          <w:sz w:val="24"/>
          <w:szCs w:val="24"/>
        </w:rPr>
        <w:t>e</w:t>
      </w:r>
      <w:r w:rsidRPr="002000F7">
        <w:rPr>
          <w:b/>
          <w:bCs/>
          <w:sz w:val="24"/>
          <w:szCs w:val="24"/>
        </w:rPr>
        <w:t>ffective?</w:t>
      </w:r>
    </w:p>
    <w:p w14:paraId="5C0DEFD0" w14:textId="205DD8D2" w:rsidR="00A17F35" w:rsidRPr="002000F7" w:rsidRDefault="00EE2949" w:rsidP="00A17F35">
      <w:pPr>
        <w:pStyle w:val="ListParagraph"/>
        <w:numPr>
          <w:ilvl w:val="0"/>
          <w:numId w:val="4"/>
        </w:numPr>
        <w:rPr>
          <w:sz w:val="24"/>
          <w:szCs w:val="24"/>
        </w:rPr>
      </w:pPr>
      <w:r>
        <w:rPr>
          <w:sz w:val="24"/>
          <w:szCs w:val="24"/>
        </w:rPr>
        <w:t>I can find</w:t>
      </w:r>
      <w:r w:rsidR="00A17F35" w:rsidRPr="002000F7">
        <w:rPr>
          <w:sz w:val="24"/>
          <w:szCs w:val="24"/>
        </w:rPr>
        <w:t xml:space="preserve"> no evidence in the document that there has been any consideration of what is happening in the area </w:t>
      </w:r>
      <w:r w:rsidR="00AE2F87" w:rsidRPr="002000F7">
        <w:rPr>
          <w:sz w:val="24"/>
          <w:szCs w:val="24"/>
        </w:rPr>
        <w:t xml:space="preserve">to the </w:t>
      </w:r>
      <w:r w:rsidR="00C9750D" w:rsidRPr="002000F7">
        <w:rPr>
          <w:sz w:val="24"/>
          <w:szCs w:val="24"/>
        </w:rPr>
        <w:t>n</w:t>
      </w:r>
      <w:r w:rsidR="00AE2F87" w:rsidRPr="002000F7">
        <w:rPr>
          <w:sz w:val="24"/>
          <w:szCs w:val="24"/>
        </w:rPr>
        <w:t xml:space="preserve">orth, </w:t>
      </w:r>
      <w:r w:rsidR="00C9750D" w:rsidRPr="002000F7">
        <w:rPr>
          <w:sz w:val="24"/>
          <w:szCs w:val="24"/>
        </w:rPr>
        <w:t>n</w:t>
      </w:r>
      <w:r w:rsidR="00AE2F87" w:rsidRPr="002000F7">
        <w:rPr>
          <w:sz w:val="24"/>
          <w:szCs w:val="24"/>
        </w:rPr>
        <w:t xml:space="preserve">orth </w:t>
      </w:r>
      <w:r w:rsidR="00C9750D" w:rsidRPr="002000F7">
        <w:rPr>
          <w:sz w:val="24"/>
          <w:szCs w:val="24"/>
        </w:rPr>
        <w:t>e</w:t>
      </w:r>
      <w:r w:rsidR="00AE2F87" w:rsidRPr="002000F7">
        <w:rPr>
          <w:sz w:val="24"/>
          <w:szCs w:val="24"/>
        </w:rPr>
        <w:t xml:space="preserve">ast and </w:t>
      </w:r>
      <w:r w:rsidR="00C9750D" w:rsidRPr="002000F7">
        <w:rPr>
          <w:sz w:val="24"/>
          <w:szCs w:val="24"/>
        </w:rPr>
        <w:t>n</w:t>
      </w:r>
      <w:r w:rsidR="00AE2F87" w:rsidRPr="002000F7">
        <w:rPr>
          <w:sz w:val="24"/>
          <w:szCs w:val="24"/>
        </w:rPr>
        <w:t xml:space="preserve">orth </w:t>
      </w:r>
      <w:r w:rsidR="00C9750D" w:rsidRPr="002000F7">
        <w:rPr>
          <w:sz w:val="24"/>
          <w:szCs w:val="24"/>
        </w:rPr>
        <w:t>w</w:t>
      </w:r>
      <w:r w:rsidR="00AE2F87" w:rsidRPr="002000F7">
        <w:rPr>
          <w:sz w:val="24"/>
          <w:szCs w:val="24"/>
        </w:rPr>
        <w:t>est of</w:t>
      </w:r>
      <w:r w:rsidR="00A17F35" w:rsidRPr="002000F7">
        <w:rPr>
          <w:sz w:val="24"/>
          <w:szCs w:val="24"/>
        </w:rPr>
        <w:t xml:space="preserve"> Aylsham</w:t>
      </w:r>
      <w:r w:rsidR="00AE2F87" w:rsidRPr="002000F7">
        <w:rPr>
          <w:sz w:val="24"/>
          <w:szCs w:val="24"/>
        </w:rPr>
        <w:t>,</w:t>
      </w:r>
      <w:r w:rsidR="00A17F35" w:rsidRPr="002000F7">
        <w:rPr>
          <w:sz w:val="24"/>
          <w:szCs w:val="24"/>
        </w:rPr>
        <w:t xml:space="preserve"> which is in North Norfolk</w:t>
      </w:r>
      <w:r w:rsidR="00AE2F87" w:rsidRPr="002000F7">
        <w:rPr>
          <w:sz w:val="24"/>
          <w:szCs w:val="24"/>
        </w:rPr>
        <w:t xml:space="preserve"> Local Authority</w:t>
      </w:r>
      <w:r w:rsidR="00A17F35" w:rsidRPr="002000F7">
        <w:rPr>
          <w:sz w:val="24"/>
          <w:szCs w:val="24"/>
        </w:rPr>
        <w:t xml:space="preserve">. Recent announcements regarding a </w:t>
      </w:r>
      <w:r>
        <w:rPr>
          <w:sz w:val="24"/>
          <w:szCs w:val="24"/>
        </w:rPr>
        <w:t xml:space="preserve">possible </w:t>
      </w:r>
      <w:r w:rsidR="00A17F35" w:rsidRPr="002000F7">
        <w:rPr>
          <w:sz w:val="24"/>
          <w:szCs w:val="24"/>
        </w:rPr>
        <w:t xml:space="preserve">development of 300+ houses at </w:t>
      </w:r>
      <w:r w:rsidR="00C9750D" w:rsidRPr="002000F7">
        <w:rPr>
          <w:sz w:val="24"/>
          <w:szCs w:val="24"/>
        </w:rPr>
        <w:t xml:space="preserve">nearby </w:t>
      </w:r>
      <w:r w:rsidR="00A17F35" w:rsidRPr="002000F7">
        <w:rPr>
          <w:sz w:val="24"/>
          <w:szCs w:val="24"/>
        </w:rPr>
        <w:t>Badersfield will have an impact on Aylsham</w:t>
      </w:r>
      <w:r w:rsidR="00FF4E4F" w:rsidRPr="002000F7">
        <w:rPr>
          <w:sz w:val="24"/>
          <w:szCs w:val="24"/>
        </w:rPr>
        <w:t>,</w:t>
      </w:r>
      <w:r w:rsidR="00A17F35" w:rsidRPr="002000F7">
        <w:rPr>
          <w:sz w:val="24"/>
          <w:szCs w:val="24"/>
        </w:rPr>
        <w:t xml:space="preserve"> as the</w:t>
      </w:r>
      <w:r w:rsidR="00FF4E4F" w:rsidRPr="002000F7">
        <w:rPr>
          <w:sz w:val="24"/>
          <w:szCs w:val="24"/>
        </w:rPr>
        <w:t xml:space="preserve"> majority of</w:t>
      </w:r>
      <w:r w:rsidR="00A17F35" w:rsidRPr="002000F7">
        <w:rPr>
          <w:sz w:val="24"/>
          <w:szCs w:val="24"/>
        </w:rPr>
        <w:t xml:space="preserve"> children from Badersfield attend Aylsham High School. There would also be increased pressure on the town centre and other services. This development is almost akin to a third site in Aylsham. </w:t>
      </w:r>
      <w:r w:rsidR="00294FDA" w:rsidRPr="002000F7">
        <w:rPr>
          <w:sz w:val="24"/>
          <w:szCs w:val="24"/>
        </w:rPr>
        <w:t>Therefore,</w:t>
      </w:r>
      <w:r w:rsidR="00A17F35" w:rsidRPr="002000F7">
        <w:rPr>
          <w:sz w:val="24"/>
          <w:szCs w:val="24"/>
        </w:rPr>
        <w:t xml:space="preserve"> </w:t>
      </w:r>
      <w:r w:rsidR="00294FDA" w:rsidRPr="002000F7">
        <w:rPr>
          <w:sz w:val="24"/>
          <w:szCs w:val="24"/>
        </w:rPr>
        <w:t>Reg</w:t>
      </w:r>
      <w:r w:rsidR="00A304B2" w:rsidRPr="002000F7">
        <w:rPr>
          <w:strike/>
          <w:color w:val="A6A6A6" w:themeColor="background1" w:themeShade="A6"/>
          <w:sz w:val="24"/>
          <w:szCs w:val="24"/>
        </w:rPr>
        <w:t xml:space="preserve"> </w:t>
      </w:r>
      <w:r w:rsidR="00294FDA" w:rsidRPr="002000F7">
        <w:rPr>
          <w:sz w:val="24"/>
          <w:szCs w:val="24"/>
        </w:rPr>
        <w:t xml:space="preserve">19 </w:t>
      </w:r>
      <w:r w:rsidR="00A17F35" w:rsidRPr="002000F7">
        <w:rPr>
          <w:sz w:val="24"/>
          <w:szCs w:val="24"/>
        </w:rPr>
        <w:t>fails to be sound on a basic issue, consulting with and working with the neighbouring authority</w:t>
      </w:r>
      <w:r w:rsidR="00294FDA" w:rsidRPr="002000F7">
        <w:rPr>
          <w:sz w:val="24"/>
          <w:szCs w:val="24"/>
        </w:rPr>
        <w:t xml:space="preserve"> (See </w:t>
      </w:r>
      <w:r w:rsidR="00294FDA" w:rsidRPr="002000F7">
        <w:rPr>
          <w:b/>
          <w:bCs/>
          <w:sz w:val="24"/>
          <w:szCs w:val="24"/>
        </w:rPr>
        <w:t>Section 33A of the Planning and Compulsory Purchase Act 2004 [F133 Duty to co-operate</w:t>
      </w:r>
      <w:r w:rsidR="00294FDA" w:rsidRPr="002000F7">
        <w:rPr>
          <w:sz w:val="24"/>
          <w:szCs w:val="24"/>
        </w:rPr>
        <w:t>])</w:t>
      </w:r>
      <w:r w:rsidR="00A17F35" w:rsidRPr="002000F7">
        <w:rPr>
          <w:sz w:val="24"/>
          <w:szCs w:val="24"/>
        </w:rPr>
        <w:t>.</w:t>
      </w:r>
      <w:r w:rsidR="00294FDA" w:rsidRPr="002000F7">
        <w:rPr>
          <w:sz w:val="24"/>
          <w:szCs w:val="24"/>
        </w:rPr>
        <w:t xml:space="preserve"> </w:t>
      </w:r>
    </w:p>
    <w:p w14:paraId="7D35404D" w14:textId="77777777" w:rsidR="0052363E" w:rsidRPr="002000F7" w:rsidRDefault="0052363E" w:rsidP="0052363E">
      <w:pPr>
        <w:ind w:left="360"/>
        <w:rPr>
          <w:b/>
          <w:bCs/>
          <w:sz w:val="24"/>
          <w:szCs w:val="24"/>
        </w:rPr>
      </w:pPr>
      <w:r w:rsidRPr="002000F7">
        <w:rPr>
          <w:b/>
          <w:bCs/>
          <w:sz w:val="24"/>
          <w:szCs w:val="24"/>
        </w:rPr>
        <w:t>Is Regulation 19 Consistent with National Policy</w:t>
      </w:r>
    </w:p>
    <w:p w14:paraId="29BB825A" w14:textId="77777777" w:rsidR="0052363E" w:rsidRPr="002000F7" w:rsidRDefault="0052363E" w:rsidP="0052363E">
      <w:pPr>
        <w:pStyle w:val="ListParagraph"/>
        <w:rPr>
          <w:sz w:val="24"/>
          <w:szCs w:val="24"/>
        </w:rPr>
      </w:pPr>
    </w:p>
    <w:p w14:paraId="7AABA7CA" w14:textId="0A7C33D3" w:rsidR="0050353E" w:rsidRPr="002000F7" w:rsidRDefault="0050353E" w:rsidP="0050353E">
      <w:pPr>
        <w:pStyle w:val="ListParagraph"/>
        <w:numPr>
          <w:ilvl w:val="0"/>
          <w:numId w:val="4"/>
        </w:numPr>
        <w:rPr>
          <w:sz w:val="24"/>
          <w:szCs w:val="24"/>
        </w:rPr>
      </w:pPr>
      <w:r w:rsidRPr="002000F7">
        <w:rPr>
          <w:sz w:val="24"/>
          <w:szCs w:val="24"/>
        </w:rPr>
        <w:t xml:space="preserve"> Central Government Policy is the move towards a carbon neutral footprint with awareness of climate change to be at the forefront of any decisions.  </w:t>
      </w:r>
      <w:r w:rsidR="000C016D" w:rsidRPr="002000F7">
        <w:rPr>
          <w:sz w:val="24"/>
          <w:szCs w:val="24"/>
        </w:rPr>
        <w:t xml:space="preserve">Reg 19 </w:t>
      </w:r>
      <w:r w:rsidRPr="002000F7">
        <w:rPr>
          <w:sz w:val="24"/>
          <w:szCs w:val="24"/>
        </w:rPr>
        <w:t>fails to consider these issues in respect o</w:t>
      </w:r>
      <w:r w:rsidR="006F273D">
        <w:rPr>
          <w:sz w:val="24"/>
          <w:szCs w:val="24"/>
        </w:rPr>
        <w:t>f Aylsham by the addition of a second site</w:t>
      </w:r>
      <w:r w:rsidRPr="002000F7">
        <w:rPr>
          <w:sz w:val="24"/>
          <w:szCs w:val="24"/>
        </w:rPr>
        <w:t xml:space="preserve"> for development on the edge of the town where the residents will be dependent upon cars, thereby increasing the carbon footprint of the area, rather than looking to reach the carbon neutral target.  One site</w:t>
      </w:r>
      <w:r w:rsidR="00AE2F87" w:rsidRPr="002000F7">
        <w:rPr>
          <w:sz w:val="24"/>
          <w:szCs w:val="24"/>
        </w:rPr>
        <w:t>,</w:t>
      </w:r>
      <w:r w:rsidR="006F273D">
        <w:rPr>
          <w:sz w:val="24"/>
          <w:szCs w:val="24"/>
        </w:rPr>
        <w:t xml:space="preserve"> of which</w:t>
      </w:r>
      <w:r w:rsidRPr="002000F7">
        <w:rPr>
          <w:sz w:val="24"/>
          <w:szCs w:val="24"/>
        </w:rPr>
        <w:t xml:space="preserve"> was consulted upon in </w:t>
      </w:r>
      <w:r w:rsidR="000C016D" w:rsidRPr="002000F7">
        <w:rPr>
          <w:sz w:val="24"/>
          <w:szCs w:val="24"/>
        </w:rPr>
        <w:t>Reg 18</w:t>
      </w:r>
      <w:r w:rsidR="00AE2F87" w:rsidRPr="002000F7">
        <w:rPr>
          <w:sz w:val="24"/>
          <w:szCs w:val="24"/>
        </w:rPr>
        <w:t>,</w:t>
      </w:r>
      <w:r w:rsidR="006F273D">
        <w:rPr>
          <w:sz w:val="24"/>
          <w:szCs w:val="24"/>
        </w:rPr>
        <w:t xml:space="preserve"> was a rel concern</w:t>
      </w:r>
      <w:r w:rsidRPr="002000F7">
        <w:rPr>
          <w:sz w:val="24"/>
          <w:szCs w:val="24"/>
        </w:rPr>
        <w:t xml:space="preserve"> </w:t>
      </w:r>
      <w:r w:rsidR="00866238" w:rsidRPr="002000F7">
        <w:rPr>
          <w:sz w:val="24"/>
          <w:szCs w:val="24"/>
        </w:rPr>
        <w:t>regarding</w:t>
      </w:r>
      <w:r w:rsidRPr="002000F7">
        <w:rPr>
          <w:sz w:val="24"/>
          <w:szCs w:val="24"/>
        </w:rPr>
        <w:t xml:space="preserve"> working towards a climate neutral </w:t>
      </w:r>
      <w:r w:rsidR="009F283C">
        <w:rPr>
          <w:sz w:val="24"/>
          <w:szCs w:val="24"/>
        </w:rPr>
        <w:t xml:space="preserve">target, however </w:t>
      </w:r>
      <w:r w:rsidR="006F273D">
        <w:rPr>
          <w:sz w:val="24"/>
          <w:szCs w:val="24"/>
        </w:rPr>
        <w:t>increasing</w:t>
      </w:r>
      <w:r w:rsidR="009F283C">
        <w:rPr>
          <w:sz w:val="24"/>
          <w:szCs w:val="24"/>
        </w:rPr>
        <w:t xml:space="preserve"> the numbers with a second site</w:t>
      </w:r>
      <w:r w:rsidRPr="002000F7">
        <w:rPr>
          <w:sz w:val="24"/>
          <w:szCs w:val="24"/>
        </w:rPr>
        <w:t xml:space="preserve"> to increase the </w:t>
      </w:r>
      <w:r w:rsidRPr="002000F7">
        <w:rPr>
          <w:sz w:val="24"/>
          <w:szCs w:val="24"/>
        </w:rPr>
        <w:lastRenderedPageBreak/>
        <w:t xml:space="preserve">number of new homes dependent on cars by 83% without consultation is </w:t>
      </w:r>
      <w:r w:rsidR="00EE2949">
        <w:rPr>
          <w:sz w:val="24"/>
          <w:szCs w:val="24"/>
        </w:rPr>
        <w:t xml:space="preserve">not in keeping </w:t>
      </w:r>
      <w:r w:rsidRPr="002000F7">
        <w:rPr>
          <w:sz w:val="24"/>
          <w:szCs w:val="24"/>
        </w:rPr>
        <w:t xml:space="preserve">Central Government Policy and the Paris </w:t>
      </w:r>
      <w:r w:rsidR="000C016D" w:rsidRPr="002000F7">
        <w:rPr>
          <w:sz w:val="24"/>
          <w:szCs w:val="24"/>
        </w:rPr>
        <w:t>A</w:t>
      </w:r>
      <w:r w:rsidRPr="002000F7">
        <w:rPr>
          <w:sz w:val="24"/>
          <w:szCs w:val="24"/>
        </w:rPr>
        <w:t>ccord.</w:t>
      </w:r>
    </w:p>
    <w:p w14:paraId="1176190C" w14:textId="77777777" w:rsidR="0050353E" w:rsidRPr="002000F7" w:rsidRDefault="0050353E" w:rsidP="00236216">
      <w:pPr>
        <w:pStyle w:val="ListParagraph"/>
        <w:rPr>
          <w:sz w:val="24"/>
          <w:szCs w:val="24"/>
        </w:rPr>
      </w:pPr>
    </w:p>
    <w:p w14:paraId="1D7BBB63" w14:textId="3D2F095F" w:rsidR="005D2D9F" w:rsidRPr="002000F7" w:rsidRDefault="005D2D9F" w:rsidP="005D2D9F">
      <w:pPr>
        <w:rPr>
          <w:b/>
          <w:bCs/>
          <w:sz w:val="24"/>
          <w:szCs w:val="24"/>
        </w:rPr>
      </w:pPr>
      <w:r w:rsidRPr="002000F7">
        <w:rPr>
          <w:b/>
          <w:bCs/>
          <w:sz w:val="24"/>
          <w:szCs w:val="24"/>
        </w:rPr>
        <w:t>Conclusion</w:t>
      </w:r>
    </w:p>
    <w:p w14:paraId="2EEE0D24" w14:textId="67678DC3" w:rsidR="005D2D9F" w:rsidRPr="00F77A9F" w:rsidRDefault="000C016D" w:rsidP="00F77A9F">
      <w:pPr>
        <w:pStyle w:val="ListParagraph"/>
        <w:numPr>
          <w:ilvl w:val="0"/>
          <w:numId w:val="6"/>
        </w:numPr>
        <w:rPr>
          <w:sz w:val="24"/>
          <w:szCs w:val="24"/>
        </w:rPr>
      </w:pPr>
      <w:r w:rsidRPr="00F77A9F">
        <w:rPr>
          <w:sz w:val="24"/>
          <w:szCs w:val="24"/>
        </w:rPr>
        <w:t xml:space="preserve">Reg 18 </w:t>
      </w:r>
      <w:r w:rsidR="00EE2949" w:rsidRPr="00F77A9F">
        <w:rPr>
          <w:sz w:val="24"/>
          <w:szCs w:val="24"/>
        </w:rPr>
        <w:t xml:space="preserve">consulted on only one site, the second site that has been added with in reg 19 has never been consulted on and issues re infrastructure and the impact on the Towns </w:t>
      </w:r>
      <w:r w:rsidR="00F77A9F" w:rsidRPr="00F77A9F">
        <w:rPr>
          <w:sz w:val="24"/>
          <w:szCs w:val="24"/>
        </w:rPr>
        <w:t>H</w:t>
      </w:r>
      <w:r w:rsidR="00EE2949" w:rsidRPr="00F77A9F">
        <w:rPr>
          <w:sz w:val="24"/>
          <w:szCs w:val="24"/>
        </w:rPr>
        <w:t xml:space="preserve">istoric </w:t>
      </w:r>
      <w:r w:rsidR="00F77A9F" w:rsidRPr="00F77A9F">
        <w:rPr>
          <w:sz w:val="24"/>
          <w:szCs w:val="24"/>
        </w:rPr>
        <w:t>Imperative, the social and care need, long standing parking issues re services in the town re shops and other infrastructure resources, could not be considered by Broadland.</w:t>
      </w:r>
      <w:r w:rsidR="00BD2098" w:rsidRPr="00F77A9F">
        <w:rPr>
          <w:sz w:val="24"/>
          <w:szCs w:val="24"/>
        </w:rPr>
        <w:t xml:space="preserve">  Therefore</w:t>
      </w:r>
      <w:r w:rsidR="007C15A2" w:rsidRPr="00F77A9F">
        <w:rPr>
          <w:sz w:val="24"/>
          <w:szCs w:val="24"/>
        </w:rPr>
        <w:t>,</w:t>
      </w:r>
      <w:r w:rsidR="00BD2098" w:rsidRPr="00F77A9F">
        <w:rPr>
          <w:sz w:val="24"/>
          <w:szCs w:val="24"/>
        </w:rPr>
        <w:t xml:space="preserve"> this means that </w:t>
      </w:r>
      <w:r w:rsidRPr="00F77A9F">
        <w:rPr>
          <w:sz w:val="24"/>
          <w:szCs w:val="24"/>
        </w:rPr>
        <w:t xml:space="preserve">Reg 19 </w:t>
      </w:r>
      <w:r w:rsidR="00BD2098" w:rsidRPr="00F77A9F">
        <w:rPr>
          <w:sz w:val="24"/>
          <w:szCs w:val="24"/>
        </w:rPr>
        <w:t xml:space="preserve">has failed </w:t>
      </w:r>
      <w:r w:rsidRPr="00F77A9F">
        <w:rPr>
          <w:sz w:val="24"/>
          <w:szCs w:val="24"/>
        </w:rPr>
        <w:t xml:space="preserve">to be </w:t>
      </w:r>
      <w:r w:rsidR="00F77A9F" w:rsidRPr="00F77A9F">
        <w:rPr>
          <w:sz w:val="24"/>
          <w:szCs w:val="24"/>
        </w:rPr>
        <w:t>legally compliant, sound.</w:t>
      </w:r>
    </w:p>
    <w:p w14:paraId="2729DB4F" w14:textId="12E61152" w:rsidR="0050353E" w:rsidRPr="002000F7" w:rsidRDefault="003D2A65" w:rsidP="005D2D9F">
      <w:pPr>
        <w:pStyle w:val="ListParagraph"/>
        <w:numPr>
          <w:ilvl w:val="0"/>
          <w:numId w:val="6"/>
        </w:numPr>
        <w:rPr>
          <w:sz w:val="24"/>
          <w:szCs w:val="24"/>
        </w:rPr>
      </w:pPr>
      <w:r w:rsidRPr="002000F7">
        <w:rPr>
          <w:sz w:val="24"/>
          <w:szCs w:val="24"/>
        </w:rPr>
        <w:t xml:space="preserve">Reg 19 </w:t>
      </w:r>
      <w:r w:rsidR="0050353E" w:rsidRPr="002000F7">
        <w:rPr>
          <w:sz w:val="24"/>
          <w:szCs w:val="24"/>
        </w:rPr>
        <w:t>has failed in soundness in its failure to keep to the s</w:t>
      </w:r>
      <w:r w:rsidR="00F77A9F">
        <w:rPr>
          <w:sz w:val="24"/>
          <w:szCs w:val="24"/>
        </w:rPr>
        <w:t>trategy put forward as</w:t>
      </w:r>
      <w:r w:rsidR="0050353E" w:rsidRPr="002000F7">
        <w:rPr>
          <w:sz w:val="24"/>
          <w:szCs w:val="24"/>
        </w:rPr>
        <w:t xml:space="preserve"> part of the Plan and </w:t>
      </w:r>
      <w:r w:rsidRPr="002000F7">
        <w:rPr>
          <w:sz w:val="24"/>
          <w:szCs w:val="24"/>
        </w:rPr>
        <w:t>c</w:t>
      </w:r>
      <w:r w:rsidR="0050353E" w:rsidRPr="002000F7">
        <w:rPr>
          <w:sz w:val="24"/>
          <w:szCs w:val="24"/>
        </w:rPr>
        <w:t xml:space="preserve">entral </w:t>
      </w:r>
      <w:r w:rsidRPr="002000F7">
        <w:rPr>
          <w:sz w:val="24"/>
          <w:szCs w:val="24"/>
        </w:rPr>
        <w:t>g</w:t>
      </w:r>
      <w:r w:rsidR="0050353E" w:rsidRPr="002000F7">
        <w:rPr>
          <w:sz w:val="24"/>
          <w:szCs w:val="24"/>
        </w:rPr>
        <w:t xml:space="preserve">overnment </w:t>
      </w:r>
      <w:r w:rsidRPr="002000F7">
        <w:rPr>
          <w:sz w:val="24"/>
          <w:szCs w:val="24"/>
        </w:rPr>
        <w:t>p</w:t>
      </w:r>
      <w:r w:rsidR="0050353E" w:rsidRPr="002000F7">
        <w:rPr>
          <w:sz w:val="24"/>
          <w:szCs w:val="24"/>
        </w:rPr>
        <w:t>olicy.</w:t>
      </w:r>
      <w:r w:rsidRPr="002000F7">
        <w:rPr>
          <w:sz w:val="24"/>
          <w:szCs w:val="24"/>
        </w:rPr>
        <w:t xml:space="preserve"> </w:t>
      </w:r>
    </w:p>
    <w:p w14:paraId="3801AD45" w14:textId="23D58083" w:rsidR="006E20D7" w:rsidRPr="002000F7" w:rsidRDefault="006E20D7" w:rsidP="006E20D7">
      <w:pPr>
        <w:pStyle w:val="ListParagraph"/>
        <w:numPr>
          <w:ilvl w:val="0"/>
          <w:numId w:val="6"/>
        </w:numPr>
        <w:rPr>
          <w:sz w:val="24"/>
          <w:szCs w:val="24"/>
        </w:rPr>
      </w:pPr>
      <w:r w:rsidRPr="002000F7">
        <w:rPr>
          <w:sz w:val="24"/>
          <w:szCs w:val="24"/>
        </w:rPr>
        <w:t xml:space="preserve">An important strategy of the document and </w:t>
      </w:r>
      <w:r w:rsidR="003D2A65" w:rsidRPr="002000F7">
        <w:rPr>
          <w:sz w:val="24"/>
          <w:szCs w:val="24"/>
        </w:rPr>
        <w:t xml:space="preserve">central government policy </w:t>
      </w:r>
      <w:r w:rsidRPr="002000F7">
        <w:rPr>
          <w:sz w:val="24"/>
          <w:szCs w:val="24"/>
        </w:rPr>
        <w:t>is the move towards a carbon neutral footprint with awareness of climate change to be at the forefront of any decisions.  Reg 19 fails to consider these issues in respect of Aylsham by putting forward two sites for development on the edge of the town where the residents will be dependent upon cars, thereby increasing the carbon footprint of the area, rather than looking to reach the carbon neutral target.</w:t>
      </w:r>
    </w:p>
    <w:p w14:paraId="617DF3DF" w14:textId="77777777" w:rsidR="006E20D7" w:rsidRPr="002000F7" w:rsidRDefault="006E20D7" w:rsidP="006E20D7">
      <w:pPr>
        <w:pStyle w:val="ListParagraph"/>
        <w:rPr>
          <w:sz w:val="24"/>
          <w:szCs w:val="24"/>
        </w:rPr>
      </w:pPr>
    </w:p>
    <w:p w14:paraId="32278FDF" w14:textId="77777777" w:rsidR="00A330AC" w:rsidRPr="002000F7" w:rsidRDefault="00A330AC" w:rsidP="00A330AC">
      <w:pPr>
        <w:pStyle w:val="ListParagraph"/>
        <w:rPr>
          <w:sz w:val="24"/>
          <w:szCs w:val="24"/>
        </w:rPr>
      </w:pPr>
    </w:p>
    <w:p w14:paraId="051E0823" w14:textId="50AFF50F" w:rsidR="00695D3C" w:rsidRPr="002000F7" w:rsidRDefault="00695D3C" w:rsidP="00A330AC">
      <w:pPr>
        <w:pStyle w:val="ListParagraph"/>
        <w:rPr>
          <w:rFonts w:eastAsia="Times New Roman" w:cstheme="minorHAnsi"/>
          <w:b/>
          <w:bCs/>
          <w:sz w:val="24"/>
          <w:szCs w:val="24"/>
          <w:lang w:eastAsia="en-GB"/>
        </w:rPr>
      </w:pPr>
      <w:r w:rsidRPr="002000F7">
        <w:rPr>
          <w:rFonts w:eastAsia="Times New Roman" w:cstheme="minorHAnsi"/>
          <w:b/>
          <w:bCs/>
          <w:sz w:val="24"/>
          <w:szCs w:val="24"/>
          <w:lang w:eastAsia="en-GB"/>
        </w:rPr>
        <w:t>What changes should be made to GNLP Regulation 19 in respect of Aylsham</w:t>
      </w:r>
      <w:r w:rsidR="003D2A65" w:rsidRPr="002000F7">
        <w:rPr>
          <w:rFonts w:eastAsia="Times New Roman" w:cstheme="minorHAnsi"/>
          <w:b/>
          <w:bCs/>
          <w:color w:val="FF0000"/>
          <w:sz w:val="24"/>
          <w:szCs w:val="24"/>
          <w:u w:val="single"/>
          <w:lang w:eastAsia="en-GB"/>
        </w:rPr>
        <w:t>?</w:t>
      </w:r>
    </w:p>
    <w:p w14:paraId="7C9F0D04" w14:textId="7CC35EA4" w:rsidR="006E20D7" w:rsidRPr="002000F7" w:rsidRDefault="006E20D7" w:rsidP="00A330AC">
      <w:pPr>
        <w:pStyle w:val="ListParagraph"/>
        <w:rPr>
          <w:rFonts w:eastAsia="Times New Roman" w:cstheme="minorHAnsi"/>
          <w:b/>
          <w:bCs/>
          <w:sz w:val="24"/>
          <w:szCs w:val="24"/>
          <w:lang w:eastAsia="en-GB"/>
        </w:rPr>
      </w:pPr>
    </w:p>
    <w:p w14:paraId="7065141F" w14:textId="5ED2DFF8" w:rsidR="009F283C" w:rsidRDefault="0070402D" w:rsidP="0070402D">
      <w:pPr>
        <w:pStyle w:val="ListParagraph"/>
        <w:rPr>
          <w:b/>
          <w:sz w:val="24"/>
          <w:szCs w:val="24"/>
        </w:rPr>
      </w:pPr>
      <w:r w:rsidRPr="009F283C">
        <w:rPr>
          <w:rFonts w:ascii="inherit" w:hAnsi="inherit" w:cs="Calibri"/>
          <w:b/>
          <w:bCs/>
          <w:i/>
          <w:iCs/>
          <w:color w:val="000000"/>
          <w:bdr w:val="none" w:sz="0" w:space="0" w:color="auto" w:frame="1"/>
        </w:rPr>
        <w:t xml:space="preserve"> </w:t>
      </w:r>
      <w:r w:rsidR="009F283C" w:rsidRPr="009F283C">
        <w:rPr>
          <w:b/>
          <w:sz w:val="24"/>
          <w:szCs w:val="24"/>
        </w:rPr>
        <w:t xml:space="preserve">Recently planning permission has been given to windfall sites on significant numbers over and above the existing local plan and since reg 18 was consulted upon, </w:t>
      </w:r>
      <w:r w:rsidR="006F273D">
        <w:rPr>
          <w:b/>
          <w:sz w:val="24"/>
          <w:szCs w:val="24"/>
        </w:rPr>
        <w:t>this has not been</w:t>
      </w:r>
      <w:r w:rsidR="009F283C" w:rsidRPr="009F283C">
        <w:rPr>
          <w:b/>
          <w:sz w:val="24"/>
          <w:szCs w:val="24"/>
        </w:rPr>
        <w:t xml:space="preserve"> taken into account in regulation 19 with the additional site for Aylsham. Therefore Broadland have affectively over egged the additional numbers of extra housing required </w:t>
      </w:r>
      <w:r w:rsidR="00F91970">
        <w:rPr>
          <w:b/>
          <w:sz w:val="24"/>
          <w:szCs w:val="24"/>
        </w:rPr>
        <w:t>as now outlined in reg 19 consultaion</w:t>
      </w:r>
      <w:bookmarkStart w:id="0" w:name="_GoBack"/>
      <w:bookmarkEnd w:id="0"/>
      <w:r w:rsidR="009F283C" w:rsidRPr="009F283C">
        <w:rPr>
          <w:b/>
          <w:sz w:val="24"/>
          <w:szCs w:val="24"/>
        </w:rPr>
        <w:t xml:space="preserve"> and therefor this is not justified</w:t>
      </w:r>
      <w:r w:rsidR="009F283C" w:rsidRPr="009F283C">
        <w:rPr>
          <w:b/>
          <w:sz w:val="24"/>
          <w:szCs w:val="24"/>
        </w:rPr>
        <w:t xml:space="preserve"> and the second site should be removed</w:t>
      </w:r>
    </w:p>
    <w:p w14:paraId="60FE06E9" w14:textId="77777777" w:rsidR="009F283C" w:rsidRPr="009F283C" w:rsidRDefault="009F283C" w:rsidP="0070402D">
      <w:pPr>
        <w:pStyle w:val="ListParagraph"/>
        <w:rPr>
          <w:rFonts w:ascii="inherit" w:hAnsi="inherit" w:cs="Calibri"/>
          <w:b/>
          <w:bCs/>
          <w:i/>
          <w:iCs/>
          <w:color w:val="000000"/>
          <w:bdr w:val="none" w:sz="0" w:space="0" w:color="auto" w:frame="1"/>
        </w:rPr>
      </w:pPr>
    </w:p>
    <w:p w14:paraId="659CAC41" w14:textId="06BD4622" w:rsidR="0070402D" w:rsidRDefault="006F273D" w:rsidP="0070402D">
      <w:pPr>
        <w:pStyle w:val="ListParagraph"/>
        <w:rPr>
          <w:rFonts w:ascii="inherit" w:hAnsi="inherit" w:cs="Calibri"/>
          <w:b/>
          <w:bCs/>
          <w:iCs/>
          <w:color w:val="000000"/>
          <w:bdr w:val="none" w:sz="0" w:space="0" w:color="auto" w:frame="1"/>
        </w:rPr>
      </w:pPr>
      <w:r>
        <w:rPr>
          <w:rFonts w:ascii="inherit" w:hAnsi="inherit" w:cs="Calibri"/>
          <w:b/>
          <w:bCs/>
          <w:iCs/>
          <w:color w:val="000000"/>
          <w:bdr w:val="none" w:sz="0" w:space="0" w:color="auto" w:frame="1"/>
        </w:rPr>
        <w:t xml:space="preserve"> T</w:t>
      </w:r>
      <w:r w:rsidR="0070402D" w:rsidRPr="0070402D">
        <w:rPr>
          <w:rFonts w:ascii="inherit" w:hAnsi="inherit" w:cs="Calibri"/>
          <w:b/>
          <w:bCs/>
          <w:iCs/>
          <w:color w:val="000000"/>
          <w:bdr w:val="none" w:sz="0" w:space="0" w:color="auto" w:frame="1"/>
        </w:rPr>
        <w:t xml:space="preserve">he addition of a second site should be removed as this was not consulted and any possible infrastructure issues identified or examined or considered </w:t>
      </w:r>
      <w:r w:rsidR="009F283C">
        <w:rPr>
          <w:rFonts w:ascii="inherit" w:hAnsi="inherit" w:cs="Calibri"/>
          <w:b/>
          <w:bCs/>
          <w:iCs/>
          <w:color w:val="000000"/>
          <w:bdr w:val="none" w:sz="0" w:space="0" w:color="auto" w:frame="1"/>
        </w:rPr>
        <w:t xml:space="preserve">as outlined in my </w:t>
      </w:r>
      <w:r>
        <w:rPr>
          <w:rFonts w:ascii="inherit" w:hAnsi="inherit" w:cs="Calibri"/>
          <w:b/>
          <w:bCs/>
          <w:iCs/>
          <w:color w:val="000000"/>
          <w:bdr w:val="none" w:sz="0" w:space="0" w:color="auto" w:frame="1"/>
        </w:rPr>
        <w:t xml:space="preserve">submission or the </w:t>
      </w:r>
      <w:r w:rsidR="00F91970">
        <w:rPr>
          <w:rFonts w:ascii="inherit" w:hAnsi="inherit" w:cs="Calibri"/>
          <w:b/>
          <w:bCs/>
          <w:iCs/>
          <w:color w:val="000000"/>
          <w:bdr w:val="none" w:sz="0" w:space="0" w:color="auto" w:frame="1"/>
        </w:rPr>
        <w:t>Historical</w:t>
      </w:r>
      <w:r>
        <w:rPr>
          <w:rFonts w:ascii="inherit" w:hAnsi="inherit" w:cs="Calibri"/>
          <w:b/>
          <w:bCs/>
          <w:iCs/>
          <w:color w:val="000000"/>
          <w:bdr w:val="none" w:sz="0" w:space="0" w:color="auto" w:frame="1"/>
        </w:rPr>
        <w:t xml:space="preserve"> imperative of the Old Town in the context of reasonable growth for main towns or h</w:t>
      </w:r>
      <w:r w:rsidR="00F91970">
        <w:rPr>
          <w:rFonts w:ascii="inherit" w:hAnsi="inherit" w:cs="Calibri"/>
          <w:b/>
          <w:bCs/>
          <w:iCs/>
          <w:color w:val="000000"/>
          <w:bdr w:val="none" w:sz="0" w:space="0" w:color="auto" w:frame="1"/>
        </w:rPr>
        <w:t>as taken into account the collative</w:t>
      </w:r>
      <w:r>
        <w:rPr>
          <w:rFonts w:ascii="inherit" w:hAnsi="inherit" w:cs="Calibri"/>
          <w:b/>
          <w:bCs/>
          <w:iCs/>
          <w:color w:val="000000"/>
          <w:bdr w:val="none" w:sz="0" w:space="0" w:color="auto" w:frame="1"/>
        </w:rPr>
        <w:t xml:space="preserve"> </w:t>
      </w:r>
      <w:r w:rsidR="00F91970">
        <w:rPr>
          <w:rFonts w:ascii="inherit" w:hAnsi="inherit" w:cs="Calibri"/>
          <w:b/>
          <w:bCs/>
          <w:iCs/>
          <w:color w:val="000000"/>
          <w:bdr w:val="none" w:sz="0" w:space="0" w:color="auto" w:frame="1"/>
        </w:rPr>
        <w:t>effects</w:t>
      </w:r>
      <w:r>
        <w:rPr>
          <w:rFonts w:ascii="inherit" w:hAnsi="inherit" w:cs="Calibri"/>
          <w:b/>
          <w:bCs/>
          <w:iCs/>
          <w:color w:val="000000"/>
          <w:bdr w:val="none" w:sz="0" w:space="0" w:color="auto" w:frame="1"/>
        </w:rPr>
        <w:t xml:space="preserve"> of recent new home build that have already taken place.</w:t>
      </w:r>
      <w:r w:rsidR="00F91970">
        <w:rPr>
          <w:rFonts w:ascii="inherit" w:hAnsi="inherit" w:cs="Calibri"/>
          <w:b/>
          <w:bCs/>
          <w:iCs/>
          <w:color w:val="000000"/>
          <w:bdr w:val="none" w:sz="0" w:space="0" w:color="auto" w:frame="1"/>
        </w:rPr>
        <w:t xml:space="preserve"> T</w:t>
      </w:r>
      <w:r w:rsidR="009F283C" w:rsidRPr="0070402D">
        <w:rPr>
          <w:rFonts w:ascii="inherit" w:hAnsi="inherit" w:cs="Calibri"/>
          <w:b/>
          <w:bCs/>
          <w:iCs/>
          <w:color w:val="000000"/>
          <w:bdr w:val="none" w:sz="0" w:space="0" w:color="auto" w:frame="1"/>
        </w:rPr>
        <w:t>here</w:t>
      </w:r>
      <w:r w:rsidR="0070402D" w:rsidRPr="0070402D">
        <w:rPr>
          <w:rFonts w:ascii="inherit" w:hAnsi="inherit" w:cs="Calibri"/>
          <w:b/>
          <w:bCs/>
          <w:iCs/>
          <w:color w:val="000000"/>
          <w:bdr w:val="none" w:sz="0" w:space="0" w:color="auto" w:frame="1"/>
        </w:rPr>
        <w:t xml:space="preserve"> for is not legally sound or properly prepared.</w:t>
      </w:r>
    </w:p>
    <w:p w14:paraId="1617BFA8" w14:textId="77777777" w:rsidR="0070402D" w:rsidRDefault="0070402D" w:rsidP="0070402D">
      <w:pPr>
        <w:pStyle w:val="ListParagraph"/>
        <w:rPr>
          <w:rFonts w:ascii="inherit" w:hAnsi="inherit" w:cs="Calibri"/>
          <w:b/>
          <w:bCs/>
          <w:iCs/>
          <w:color w:val="000000"/>
          <w:bdr w:val="none" w:sz="0" w:space="0" w:color="auto" w:frame="1"/>
        </w:rPr>
      </w:pPr>
    </w:p>
    <w:p w14:paraId="022A1AEE" w14:textId="6AA27AE6" w:rsidR="00B82E94" w:rsidRDefault="0070402D" w:rsidP="009F283C">
      <w:pPr>
        <w:pStyle w:val="ListParagraph"/>
        <w:rPr>
          <w:sz w:val="24"/>
          <w:szCs w:val="24"/>
        </w:rPr>
      </w:pPr>
      <w:r w:rsidRPr="0070402D">
        <w:rPr>
          <w:rFonts w:ascii="inherit" w:hAnsi="inherit" w:cs="Calibri"/>
          <w:b/>
          <w:bCs/>
          <w:iCs/>
          <w:color w:val="000000"/>
          <w:bdr w:val="none" w:sz="0" w:space="0" w:color="auto" w:frame="1"/>
        </w:rPr>
        <w:t xml:space="preserve"> If the second site is not removed at this stage, then to ensure that this is legally sound and properly prepared </w:t>
      </w:r>
      <w:r w:rsidR="00F91970">
        <w:rPr>
          <w:rFonts w:ascii="inherit" w:hAnsi="inherit" w:cs="Calibri"/>
          <w:b/>
          <w:bCs/>
          <w:iCs/>
          <w:color w:val="000000"/>
          <w:bdr w:val="none" w:sz="0" w:space="0" w:color="auto" w:frame="1"/>
        </w:rPr>
        <w:t xml:space="preserve">and justified, </w:t>
      </w:r>
      <w:r w:rsidRPr="0070402D">
        <w:rPr>
          <w:rFonts w:ascii="inherit" w:hAnsi="inherit" w:cs="Calibri"/>
          <w:b/>
          <w:bCs/>
          <w:iCs/>
          <w:color w:val="000000"/>
          <w:bdr w:val="none" w:sz="0" w:space="0" w:color="auto" w:frame="1"/>
        </w:rPr>
        <w:t>then this should be consulted on as per reg 18 stage again to make legally sound, compliant and properly prepared</w:t>
      </w:r>
      <w:r w:rsidR="00F91970">
        <w:rPr>
          <w:rFonts w:ascii="inherit" w:hAnsi="inherit" w:cs="Calibri"/>
          <w:b/>
          <w:bCs/>
          <w:iCs/>
          <w:color w:val="000000"/>
          <w:bdr w:val="none" w:sz="0" w:space="0" w:color="auto" w:frame="1"/>
        </w:rPr>
        <w:t xml:space="preserve"> and justified </w:t>
      </w:r>
      <w:r w:rsidRPr="0070402D">
        <w:rPr>
          <w:rFonts w:ascii="inherit" w:hAnsi="inherit" w:cs="Calibri"/>
          <w:b/>
          <w:bCs/>
          <w:iCs/>
          <w:color w:val="000000"/>
          <w:bdr w:val="none" w:sz="0" w:space="0" w:color="auto" w:frame="1"/>
        </w:rPr>
        <w:t>which may mean the second site is removed or phasing takes place once infrastructure has been examined and considered or it is demonstrated that the infrastructure can support</w:t>
      </w:r>
      <w:r w:rsidR="00F91970">
        <w:rPr>
          <w:rFonts w:ascii="inherit" w:hAnsi="inherit" w:cs="Calibri"/>
          <w:b/>
          <w:bCs/>
          <w:iCs/>
          <w:color w:val="000000"/>
          <w:bdr w:val="none" w:sz="0" w:space="0" w:color="auto" w:frame="1"/>
        </w:rPr>
        <w:t xml:space="preserve"> and pints with in my submission as outlined</w:t>
      </w:r>
      <w:r w:rsidRPr="0070402D">
        <w:rPr>
          <w:rFonts w:ascii="inherit" w:hAnsi="inherit" w:cs="Calibri"/>
          <w:b/>
          <w:bCs/>
          <w:iCs/>
          <w:color w:val="000000"/>
          <w:bdr w:val="none" w:sz="0" w:space="0" w:color="auto" w:frame="1"/>
        </w:rPr>
        <w:t>,</w:t>
      </w:r>
      <w:r w:rsidR="009F283C" w:rsidRPr="0070402D">
        <w:rPr>
          <w:rFonts w:ascii="inherit" w:hAnsi="inherit" w:cs="Calibri"/>
          <w:b/>
          <w:bCs/>
          <w:iCs/>
          <w:color w:val="000000"/>
          <w:bdr w:val="none" w:sz="0" w:space="0" w:color="auto" w:frame="1"/>
        </w:rPr>
        <w:t> then</w:t>
      </w:r>
      <w:r w:rsidRPr="0070402D">
        <w:rPr>
          <w:rFonts w:ascii="inherit" w:hAnsi="inherit" w:cs="Calibri"/>
          <w:b/>
          <w:bCs/>
          <w:iCs/>
          <w:color w:val="000000"/>
          <w:bdr w:val="none" w:sz="0" w:space="0" w:color="auto" w:frame="1"/>
        </w:rPr>
        <w:t xml:space="preserve"> procced to reg 19 to ensure legally sound, compliant and properly prepared</w:t>
      </w:r>
      <w:r>
        <w:rPr>
          <w:rFonts w:ascii="inherit" w:hAnsi="inherit" w:cs="Calibri"/>
          <w:b/>
          <w:bCs/>
          <w:i/>
          <w:iCs/>
          <w:color w:val="000000"/>
          <w:bdr w:val="none" w:sz="0" w:space="0" w:color="auto" w:frame="1"/>
        </w:rPr>
        <w:t>.</w:t>
      </w:r>
      <w:r w:rsidRPr="002000F7">
        <w:rPr>
          <w:sz w:val="24"/>
          <w:szCs w:val="24"/>
        </w:rPr>
        <w:t xml:space="preserve"> </w:t>
      </w:r>
    </w:p>
    <w:p w14:paraId="5082FE78" w14:textId="77777777" w:rsidR="009F283C" w:rsidRDefault="009F283C" w:rsidP="009F283C">
      <w:pPr>
        <w:pStyle w:val="ListParagraph"/>
        <w:rPr>
          <w:sz w:val="24"/>
          <w:szCs w:val="24"/>
        </w:rPr>
      </w:pPr>
    </w:p>
    <w:p w14:paraId="4C692DA4" w14:textId="2EF661AE" w:rsidR="009F283C" w:rsidRPr="00F91970" w:rsidRDefault="009F283C" w:rsidP="00F91970">
      <w:pPr>
        <w:rPr>
          <w:sz w:val="24"/>
          <w:szCs w:val="24"/>
        </w:rPr>
      </w:pPr>
    </w:p>
    <w:p w14:paraId="25BBD619" w14:textId="77777777" w:rsidR="004253B6" w:rsidRPr="002000F7" w:rsidRDefault="004253B6" w:rsidP="004253B6">
      <w:pPr>
        <w:pStyle w:val="ListParagraph"/>
        <w:shd w:val="clear" w:color="auto" w:fill="FFFFFF"/>
        <w:spacing w:before="100" w:beforeAutospacing="1" w:after="100" w:afterAutospacing="1" w:line="240" w:lineRule="auto"/>
        <w:rPr>
          <w:sz w:val="24"/>
          <w:szCs w:val="24"/>
        </w:rPr>
      </w:pPr>
    </w:p>
    <w:p w14:paraId="1F1CA49E" w14:textId="60051613" w:rsidR="004253B6" w:rsidRPr="002000F7" w:rsidRDefault="004253B6" w:rsidP="006E51DF">
      <w:pPr>
        <w:shd w:val="clear" w:color="auto" w:fill="FFFFFF"/>
        <w:spacing w:before="100" w:beforeAutospacing="1" w:after="100" w:afterAutospacing="1" w:line="240" w:lineRule="auto"/>
        <w:rPr>
          <w:sz w:val="24"/>
          <w:szCs w:val="24"/>
        </w:rPr>
      </w:pPr>
    </w:p>
    <w:p w14:paraId="77C13E24" w14:textId="77777777" w:rsidR="000E4E90" w:rsidRDefault="00D57BBE"/>
    <w:sectPr w:rsidR="000E4E90" w:rsidSect="002000F7">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EBCBB" w14:textId="77777777" w:rsidR="00D57BBE" w:rsidRDefault="00D57BBE" w:rsidP="00784F1D">
      <w:pPr>
        <w:spacing w:after="0" w:line="240" w:lineRule="auto"/>
      </w:pPr>
      <w:r>
        <w:separator/>
      </w:r>
    </w:p>
  </w:endnote>
  <w:endnote w:type="continuationSeparator" w:id="0">
    <w:p w14:paraId="753B98FA" w14:textId="77777777" w:rsidR="00D57BBE" w:rsidRDefault="00D57BBE" w:rsidP="0078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378D0" w14:textId="77777777" w:rsidR="00D57BBE" w:rsidRDefault="00D57BBE" w:rsidP="00784F1D">
      <w:pPr>
        <w:spacing w:after="0" w:line="240" w:lineRule="auto"/>
      </w:pPr>
      <w:r>
        <w:separator/>
      </w:r>
    </w:p>
  </w:footnote>
  <w:footnote w:type="continuationSeparator" w:id="0">
    <w:p w14:paraId="4176A208" w14:textId="77777777" w:rsidR="00D57BBE" w:rsidRDefault="00D57BBE" w:rsidP="00784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672802"/>
      <w:docPartObj>
        <w:docPartGallery w:val="Page Numbers (Top of Page)"/>
        <w:docPartUnique/>
      </w:docPartObj>
    </w:sdtPr>
    <w:sdtEndPr>
      <w:rPr>
        <w:noProof/>
      </w:rPr>
    </w:sdtEndPr>
    <w:sdtContent>
      <w:p w14:paraId="29BE02AF" w14:textId="4E4C09E4" w:rsidR="00784F1D" w:rsidRDefault="00784F1D">
        <w:pPr>
          <w:pStyle w:val="Header"/>
          <w:jc w:val="center"/>
        </w:pPr>
        <w:r>
          <w:fldChar w:fldCharType="begin"/>
        </w:r>
        <w:r>
          <w:instrText xml:space="preserve"> PAGE   \* MERGEFORMAT </w:instrText>
        </w:r>
        <w:r>
          <w:fldChar w:fldCharType="separate"/>
        </w:r>
        <w:r w:rsidR="00F91970">
          <w:rPr>
            <w:noProof/>
          </w:rPr>
          <w:t>4</w:t>
        </w:r>
        <w:r>
          <w:rPr>
            <w:noProof/>
          </w:rPr>
          <w:fldChar w:fldCharType="end"/>
        </w:r>
      </w:p>
    </w:sdtContent>
  </w:sdt>
  <w:p w14:paraId="58CB3BAD" w14:textId="77777777" w:rsidR="00784F1D" w:rsidRDefault="00784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86F"/>
    <w:multiLevelType w:val="hybridMultilevel"/>
    <w:tmpl w:val="FFB0B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930652"/>
    <w:multiLevelType w:val="hybridMultilevel"/>
    <w:tmpl w:val="C4F2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95A00"/>
    <w:multiLevelType w:val="hybridMultilevel"/>
    <w:tmpl w:val="D46606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DD24A4"/>
    <w:multiLevelType w:val="hybridMultilevel"/>
    <w:tmpl w:val="67A8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E4FC4"/>
    <w:multiLevelType w:val="hybridMultilevel"/>
    <w:tmpl w:val="B5F4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536AE"/>
    <w:multiLevelType w:val="hybridMultilevel"/>
    <w:tmpl w:val="EE5E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37C11"/>
    <w:multiLevelType w:val="hybridMultilevel"/>
    <w:tmpl w:val="8F44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A4C30"/>
    <w:multiLevelType w:val="multilevel"/>
    <w:tmpl w:val="065A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00505"/>
    <w:multiLevelType w:val="hybridMultilevel"/>
    <w:tmpl w:val="7660B4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C0F28DD"/>
    <w:multiLevelType w:val="hybridMultilevel"/>
    <w:tmpl w:val="C6F08F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7"/>
  </w:num>
  <w:num w:numId="3">
    <w:abstractNumId w:val="1"/>
  </w:num>
  <w:num w:numId="4">
    <w:abstractNumId w:val="4"/>
  </w:num>
  <w:num w:numId="5">
    <w:abstractNumId w:val="3"/>
  </w:num>
  <w:num w:numId="6">
    <w:abstractNumId w:val="6"/>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AB"/>
    <w:rsid w:val="00073E34"/>
    <w:rsid w:val="000A24ED"/>
    <w:rsid w:val="000C016D"/>
    <w:rsid w:val="000D301C"/>
    <w:rsid w:val="00107418"/>
    <w:rsid w:val="00166E0A"/>
    <w:rsid w:val="0018588A"/>
    <w:rsid w:val="00194CC6"/>
    <w:rsid w:val="001B6F4D"/>
    <w:rsid w:val="001E5948"/>
    <w:rsid w:val="002000F7"/>
    <w:rsid w:val="00236216"/>
    <w:rsid w:val="00294FDA"/>
    <w:rsid w:val="00296B84"/>
    <w:rsid w:val="002D2FAA"/>
    <w:rsid w:val="002E781F"/>
    <w:rsid w:val="003013F1"/>
    <w:rsid w:val="00331ED1"/>
    <w:rsid w:val="00351C87"/>
    <w:rsid w:val="003806D0"/>
    <w:rsid w:val="003936F4"/>
    <w:rsid w:val="003D2A65"/>
    <w:rsid w:val="003F21A5"/>
    <w:rsid w:val="004065ED"/>
    <w:rsid w:val="00407828"/>
    <w:rsid w:val="0041373B"/>
    <w:rsid w:val="00414214"/>
    <w:rsid w:val="0042422A"/>
    <w:rsid w:val="004253B6"/>
    <w:rsid w:val="00443F98"/>
    <w:rsid w:val="00457697"/>
    <w:rsid w:val="00467981"/>
    <w:rsid w:val="004F72AE"/>
    <w:rsid w:val="0050353E"/>
    <w:rsid w:val="0052234C"/>
    <w:rsid w:val="0052363E"/>
    <w:rsid w:val="005D2D9F"/>
    <w:rsid w:val="00605948"/>
    <w:rsid w:val="00644423"/>
    <w:rsid w:val="00662B5C"/>
    <w:rsid w:val="00695D3C"/>
    <w:rsid w:val="006A3D54"/>
    <w:rsid w:val="006B45DE"/>
    <w:rsid w:val="006E1E2D"/>
    <w:rsid w:val="006E20D7"/>
    <w:rsid w:val="006E51DF"/>
    <w:rsid w:val="006F273D"/>
    <w:rsid w:val="0070402D"/>
    <w:rsid w:val="00704762"/>
    <w:rsid w:val="00782A4D"/>
    <w:rsid w:val="00784F1D"/>
    <w:rsid w:val="007B6FA6"/>
    <w:rsid w:val="007C15A2"/>
    <w:rsid w:val="0081123A"/>
    <w:rsid w:val="00842717"/>
    <w:rsid w:val="00861DD0"/>
    <w:rsid w:val="00863048"/>
    <w:rsid w:val="00866238"/>
    <w:rsid w:val="00873125"/>
    <w:rsid w:val="00877369"/>
    <w:rsid w:val="008D41E8"/>
    <w:rsid w:val="009136DA"/>
    <w:rsid w:val="00975990"/>
    <w:rsid w:val="009A474B"/>
    <w:rsid w:val="009F283C"/>
    <w:rsid w:val="009F57A3"/>
    <w:rsid w:val="00A119AB"/>
    <w:rsid w:val="00A17F35"/>
    <w:rsid w:val="00A304B2"/>
    <w:rsid w:val="00A330AC"/>
    <w:rsid w:val="00A45CA2"/>
    <w:rsid w:val="00A93737"/>
    <w:rsid w:val="00AB6EA5"/>
    <w:rsid w:val="00AE2F87"/>
    <w:rsid w:val="00AF5989"/>
    <w:rsid w:val="00B61378"/>
    <w:rsid w:val="00B817F1"/>
    <w:rsid w:val="00B82E94"/>
    <w:rsid w:val="00BA16E0"/>
    <w:rsid w:val="00BC7F37"/>
    <w:rsid w:val="00BD0053"/>
    <w:rsid w:val="00BD2098"/>
    <w:rsid w:val="00BE1CC3"/>
    <w:rsid w:val="00C4627D"/>
    <w:rsid w:val="00C9750D"/>
    <w:rsid w:val="00CC297D"/>
    <w:rsid w:val="00CD532A"/>
    <w:rsid w:val="00D4540A"/>
    <w:rsid w:val="00D57BBE"/>
    <w:rsid w:val="00D65804"/>
    <w:rsid w:val="00D709CC"/>
    <w:rsid w:val="00D751DD"/>
    <w:rsid w:val="00D779F2"/>
    <w:rsid w:val="00DB5020"/>
    <w:rsid w:val="00E13390"/>
    <w:rsid w:val="00E27C2E"/>
    <w:rsid w:val="00E735F4"/>
    <w:rsid w:val="00EC7EDB"/>
    <w:rsid w:val="00ED445B"/>
    <w:rsid w:val="00EE2949"/>
    <w:rsid w:val="00F16720"/>
    <w:rsid w:val="00F24173"/>
    <w:rsid w:val="00F54DB1"/>
    <w:rsid w:val="00F64DA9"/>
    <w:rsid w:val="00F77A9F"/>
    <w:rsid w:val="00F91970"/>
    <w:rsid w:val="00FA11AA"/>
    <w:rsid w:val="00FF4E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D47E"/>
  <w15:chartTrackingRefBased/>
  <w15:docId w15:val="{B7CBFFDF-28EC-4EAD-B064-938BA21E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AB"/>
  </w:style>
  <w:style w:type="paragraph" w:styleId="Heading3">
    <w:name w:val="heading 3"/>
    <w:basedOn w:val="Normal"/>
    <w:next w:val="Normal"/>
    <w:link w:val="Heading3Char"/>
    <w:uiPriority w:val="9"/>
    <w:unhideWhenUsed/>
    <w:qFormat/>
    <w:rsid w:val="00BC7F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2D"/>
    <w:pPr>
      <w:ind w:left="720"/>
      <w:contextualSpacing/>
    </w:pPr>
  </w:style>
  <w:style w:type="character" w:customStyle="1" w:styleId="Heading3Char">
    <w:name w:val="Heading 3 Char"/>
    <w:basedOn w:val="DefaultParagraphFont"/>
    <w:link w:val="Heading3"/>
    <w:uiPriority w:val="9"/>
    <w:rsid w:val="00BC7F3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84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F1D"/>
  </w:style>
  <w:style w:type="paragraph" w:styleId="Footer">
    <w:name w:val="footer"/>
    <w:basedOn w:val="Normal"/>
    <w:link w:val="FooterChar"/>
    <w:uiPriority w:val="99"/>
    <w:unhideWhenUsed/>
    <w:rsid w:val="00784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Bennett</dc:creator>
  <cp:keywords/>
  <dc:description/>
  <cp:lastModifiedBy>steve Here</cp:lastModifiedBy>
  <cp:revision>2</cp:revision>
  <cp:lastPrinted>2021-02-25T11:46:00Z</cp:lastPrinted>
  <dcterms:created xsi:type="dcterms:W3CDTF">2021-03-22T20:32:00Z</dcterms:created>
  <dcterms:modified xsi:type="dcterms:W3CDTF">2021-03-22T20:32:00Z</dcterms:modified>
</cp:coreProperties>
</file>